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1BE" w:rsidRDefault="00D81444">
      <w:pPr>
        <w:widowControl w:val="0"/>
        <w:autoSpaceDE w:val="0"/>
        <w:autoSpaceDN w:val="0"/>
        <w:adjustRightInd w:val="0"/>
        <w:spacing w:after="0" w:line="240" w:lineRule="auto"/>
        <w:jc w:val="center"/>
        <w:rPr>
          <w:rFonts w:ascii="Arial" w:hAnsi="Arial" w:cs="Arial"/>
          <w:color w:val="000000"/>
          <w:lang w:val="en"/>
        </w:rPr>
      </w:pPr>
      <w:bookmarkStart w:id="0" w:name="_GoBack"/>
      <w:bookmarkEnd w:id="0"/>
      <w:r>
        <w:rPr>
          <w:rFonts w:ascii="Calibri" w:hAnsi="Calibri" w:cs="Calibri"/>
          <w:noProof/>
        </w:rPr>
        <w:drawing>
          <wp:inline distT="0" distB="0" distL="0" distR="0">
            <wp:extent cx="16573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819150"/>
                    </a:xfrm>
                    <a:prstGeom prst="rect">
                      <a:avLst/>
                    </a:prstGeom>
                    <a:noFill/>
                    <a:ln>
                      <a:noFill/>
                    </a:ln>
                  </pic:spPr>
                </pic:pic>
              </a:graphicData>
            </a:graphic>
          </wp:inline>
        </w:drawing>
      </w:r>
    </w:p>
    <w:p w:rsidR="00B621BE" w:rsidRDefault="00B621BE">
      <w:pPr>
        <w:widowControl w:val="0"/>
        <w:autoSpaceDE w:val="0"/>
        <w:autoSpaceDN w:val="0"/>
        <w:adjustRightInd w:val="0"/>
        <w:spacing w:after="0" w:line="240" w:lineRule="auto"/>
        <w:rPr>
          <w:rFonts w:ascii="Arial" w:hAnsi="Arial" w:cs="Arial"/>
          <w:color w:val="000000"/>
          <w:lang w:val="en"/>
        </w:rPr>
      </w:pPr>
    </w:p>
    <w:p w:rsidR="00B621BE" w:rsidRDefault="00B621BE">
      <w:pPr>
        <w:widowControl w:val="0"/>
        <w:autoSpaceDE w:val="0"/>
        <w:autoSpaceDN w:val="0"/>
        <w:adjustRightInd w:val="0"/>
        <w:spacing w:after="0" w:line="240" w:lineRule="auto"/>
        <w:rPr>
          <w:rFonts w:ascii="Arial" w:hAnsi="Arial" w:cs="Arial"/>
          <w:color w:val="000000"/>
          <w:lang w:val="en"/>
        </w:rPr>
      </w:pPr>
    </w:p>
    <w:p w:rsidR="00B621BE" w:rsidRDefault="00B621BE">
      <w:pPr>
        <w:widowControl w:val="0"/>
        <w:autoSpaceDE w:val="0"/>
        <w:autoSpaceDN w:val="0"/>
        <w:adjustRightInd w:val="0"/>
        <w:spacing w:after="0" w:line="240" w:lineRule="auto"/>
        <w:rPr>
          <w:rFonts w:ascii="Arial" w:hAnsi="Arial" w:cs="Arial"/>
          <w:color w:val="000000"/>
          <w:lang w:val="en"/>
        </w:rPr>
      </w:pPr>
    </w:p>
    <w:p w:rsidR="00B621BE" w:rsidRDefault="00B621BE">
      <w:pPr>
        <w:widowControl w:val="0"/>
        <w:autoSpaceDE w:val="0"/>
        <w:autoSpaceDN w:val="0"/>
        <w:adjustRightInd w:val="0"/>
        <w:spacing w:after="0" w:line="240" w:lineRule="auto"/>
        <w:rPr>
          <w:rFonts w:ascii="Arial" w:hAnsi="Arial" w:cs="Arial"/>
          <w:color w:val="000000"/>
          <w:lang w:val="en"/>
        </w:rPr>
      </w:pPr>
    </w:p>
    <w:p w:rsidR="00B621BE" w:rsidRDefault="00B621BE">
      <w:pPr>
        <w:widowControl w:val="0"/>
        <w:autoSpaceDE w:val="0"/>
        <w:autoSpaceDN w:val="0"/>
        <w:adjustRightInd w:val="0"/>
        <w:spacing w:after="0" w:line="240" w:lineRule="auto"/>
        <w:jc w:val="center"/>
        <w:rPr>
          <w:rFonts w:ascii="Arial" w:hAnsi="Arial" w:cs="Arial"/>
          <w:b/>
          <w:bCs/>
          <w:color w:val="000000"/>
          <w:lang w:val="en"/>
        </w:rPr>
      </w:pPr>
    </w:p>
    <w:p w:rsidR="00B621BE" w:rsidRDefault="00B621BE">
      <w:pPr>
        <w:widowControl w:val="0"/>
        <w:autoSpaceDE w:val="0"/>
        <w:autoSpaceDN w:val="0"/>
        <w:adjustRightInd w:val="0"/>
        <w:spacing w:after="0" w:line="240" w:lineRule="auto"/>
        <w:jc w:val="center"/>
        <w:rPr>
          <w:rFonts w:ascii="Arial" w:hAnsi="Arial" w:cs="Arial"/>
          <w:b/>
          <w:bCs/>
          <w:color w:val="000000"/>
          <w:lang w:val="en"/>
        </w:rPr>
      </w:pPr>
    </w:p>
    <w:p w:rsidR="00B621BE" w:rsidRDefault="00B621BE">
      <w:pPr>
        <w:widowControl w:val="0"/>
        <w:autoSpaceDE w:val="0"/>
        <w:autoSpaceDN w:val="0"/>
        <w:adjustRightInd w:val="0"/>
        <w:spacing w:after="0" w:line="240" w:lineRule="auto"/>
        <w:jc w:val="center"/>
        <w:rPr>
          <w:rFonts w:ascii="Verdana" w:hAnsi="Verdana" w:cs="Verdana"/>
          <w:b/>
          <w:bCs/>
          <w:color w:val="000000"/>
          <w:u w:val="single"/>
          <w:lang w:val="en"/>
        </w:rPr>
      </w:pPr>
      <w:r>
        <w:rPr>
          <w:rFonts w:ascii="Verdana" w:hAnsi="Verdana" w:cs="Verdana"/>
          <w:b/>
          <w:bCs/>
          <w:color w:val="000000"/>
          <w:u w:val="single"/>
          <w:lang w:val="en"/>
        </w:rPr>
        <w:t>Minutes of the Dudley Carers AGM Forum Meeting he</w:t>
      </w:r>
      <w:r w:rsidR="004834BE">
        <w:rPr>
          <w:rFonts w:ascii="Verdana" w:hAnsi="Verdana" w:cs="Verdana"/>
          <w:b/>
          <w:bCs/>
          <w:color w:val="000000"/>
          <w:u w:val="single"/>
          <w:lang w:val="en"/>
        </w:rPr>
        <w:t>ld on Wednesday 3rd October 2018</w:t>
      </w:r>
      <w:r>
        <w:rPr>
          <w:rFonts w:ascii="Verdana" w:hAnsi="Verdana" w:cs="Verdana"/>
          <w:b/>
          <w:bCs/>
          <w:color w:val="000000"/>
          <w:u w:val="single"/>
          <w:lang w:val="en"/>
        </w:rPr>
        <w:t>, 11.00 – 11.45 at</w:t>
      </w:r>
    </w:p>
    <w:p w:rsidR="00B621BE" w:rsidRDefault="00B621BE">
      <w:pPr>
        <w:widowControl w:val="0"/>
        <w:autoSpaceDE w:val="0"/>
        <w:autoSpaceDN w:val="0"/>
        <w:adjustRightInd w:val="0"/>
        <w:spacing w:after="0" w:line="240" w:lineRule="auto"/>
        <w:jc w:val="center"/>
        <w:rPr>
          <w:rFonts w:ascii="Verdana" w:hAnsi="Verdana" w:cs="Verdana"/>
          <w:b/>
          <w:bCs/>
          <w:color w:val="000000"/>
          <w:u w:val="single"/>
          <w:lang w:val="en"/>
        </w:rPr>
      </w:pPr>
      <w:r>
        <w:rPr>
          <w:rFonts w:ascii="Verdana" w:hAnsi="Verdana" w:cs="Verdana"/>
          <w:b/>
          <w:bCs/>
          <w:color w:val="000000"/>
          <w:u w:val="single"/>
          <w:lang w:val="en"/>
        </w:rPr>
        <w:t xml:space="preserve"> The Queens Cross Network Centre</w:t>
      </w:r>
    </w:p>
    <w:p w:rsidR="00B621BE" w:rsidRDefault="00B621BE">
      <w:pPr>
        <w:widowControl w:val="0"/>
        <w:autoSpaceDE w:val="0"/>
        <w:autoSpaceDN w:val="0"/>
        <w:adjustRightInd w:val="0"/>
        <w:spacing w:after="0" w:line="240" w:lineRule="auto"/>
        <w:jc w:val="center"/>
        <w:rPr>
          <w:rFonts w:ascii="Verdana" w:hAnsi="Verdana" w:cs="Verdana"/>
          <w:b/>
          <w:bCs/>
          <w:color w:val="000000"/>
          <w:u w:val="single"/>
          <w:lang w:val="en"/>
        </w:rPr>
      </w:pPr>
      <w:r>
        <w:rPr>
          <w:rFonts w:ascii="Verdana" w:hAnsi="Verdana" w:cs="Verdana"/>
          <w:b/>
          <w:bCs/>
          <w:color w:val="000000"/>
          <w:u w:val="single"/>
          <w:lang w:val="en"/>
        </w:rPr>
        <w:t>Wellington Rd Dudley.</w:t>
      </w:r>
    </w:p>
    <w:p w:rsidR="00B621BE" w:rsidRDefault="00B621BE">
      <w:pPr>
        <w:widowControl w:val="0"/>
        <w:autoSpaceDE w:val="0"/>
        <w:autoSpaceDN w:val="0"/>
        <w:adjustRightInd w:val="0"/>
        <w:spacing w:after="0" w:line="240" w:lineRule="auto"/>
        <w:jc w:val="center"/>
        <w:rPr>
          <w:rFonts w:ascii="Verdana" w:hAnsi="Verdana" w:cs="Verdana"/>
          <w:b/>
          <w:bCs/>
          <w:color w:val="000000"/>
          <w:lang w:val="en"/>
        </w:rPr>
      </w:pPr>
    </w:p>
    <w:p w:rsidR="00B621BE" w:rsidRDefault="00B621BE">
      <w:pPr>
        <w:widowControl w:val="0"/>
        <w:autoSpaceDE w:val="0"/>
        <w:autoSpaceDN w:val="0"/>
        <w:adjustRightInd w:val="0"/>
        <w:spacing w:after="0" w:line="240" w:lineRule="auto"/>
        <w:jc w:val="center"/>
        <w:rPr>
          <w:rFonts w:ascii="Verdana" w:hAnsi="Verdana" w:cs="Verdana"/>
          <w:b/>
          <w:bCs/>
          <w:color w:val="000000"/>
          <w:lang w:val="en"/>
        </w:rPr>
      </w:pPr>
      <w:r>
        <w:rPr>
          <w:rFonts w:ascii="Verdana" w:hAnsi="Verdana" w:cs="Verdana"/>
          <w:b/>
          <w:bCs/>
          <w:color w:val="000000"/>
          <w:lang w:val="en"/>
        </w:rPr>
        <w:t xml:space="preserve">Website: </w:t>
      </w:r>
      <w:hyperlink r:id="rId8" w:history="1">
        <w:r>
          <w:rPr>
            <w:rFonts w:ascii="Verdana" w:hAnsi="Verdana" w:cs="Verdana"/>
            <w:b/>
            <w:bCs/>
            <w:color w:val="0000FF"/>
            <w:u w:val="single"/>
            <w:lang w:val="en"/>
          </w:rPr>
          <w:t>www.facebook.com/dudleyCarersForumFundays</w:t>
        </w:r>
      </w:hyperlink>
    </w:p>
    <w:p w:rsidR="00B621BE" w:rsidRDefault="00B621BE">
      <w:pPr>
        <w:widowControl w:val="0"/>
        <w:autoSpaceDE w:val="0"/>
        <w:autoSpaceDN w:val="0"/>
        <w:adjustRightInd w:val="0"/>
        <w:spacing w:after="0" w:line="240" w:lineRule="auto"/>
        <w:jc w:val="center"/>
        <w:rPr>
          <w:rFonts w:ascii="Verdana" w:hAnsi="Verdana" w:cs="Verdana"/>
          <w:b/>
          <w:bCs/>
          <w:color w:val="000000"/>
          <w:lang w:val="en"/>
        </w:rPr>
      </w:pPr>
    </w:p>
    <w:p w:rsidR="00B621BE" w:rsidRDefault="00B621BE">
      <w:pPr>
        <w:widowControl w:val="0"/>
        <w:autoSpaceDE w:val="0"/>
        <w:autoSpaceDN w:val="0"/>
        <w:adjustRightInd w:val="0"/>
        <w:spacing w:after="0" w:line="240" w:lineRule="auto"/>
        <w:jc w:val="center"/>
        <w:rPr>
          <w:rFonts w:ascii="Verdana" w:hAnsi="Verdana" w:cs="Verdana"/>
          <w:b/>
          <w:bCs/>
          <w:color w:val="000000"/>
          <w:lang w:val="en"/>
        </w:rPr>
      </w:pPr>
    </w:p>
    <w:p w:rsidR="00B621BE" w:rsidRDefault="00B621BE">
      <w:pPr>
        <w:widowControl w:val="0"/>
        <w:autoSpaceDE w:val="0"/>
        <w:autoSpaceDN w:val="0"/>
        <w:adjustRightInd w:val="0"/>
        <w:spacing w:after="0" w:line="240" w:lineRule="auto"/>
        <w:rPr>
          <w:rFonts w:ascii="Verdana" w:hAnsi="Verdana" w:cs="Verdana"/>
          <w:color w:val="000000"/>
          <w:lang w:val="en"/>
        </w:rPr>
      </w:pPr>
      <w:r>
        <w:rPr>
          <w:rFonts w:ascii="Verdana" w:hAnsi="Verdana" w:cs="Verdana"/>
          <w:color w:val="000000"/>
          <w:lang w:val="en"/>
        </w:rPr>
        <w:t>Chair for the Meeting L Murray</w:t>
      </w:r>
    </w:p>
    <w:p w:rsidR="00B621BE" w:rsidRDefault="00B621BE">
      <w:pPr>
        <w:widowControl w:val="0"/>
        <w:autoSpaceDE w:val="0"/>
        <w:autoSpaceDN w:val="0"/>
        <w:adjustRightInd w:val="0"/>
        <w:spacing w:after="0" w:line="240" w:lineRule="auto"/>
        <w:jc w:val="center"/>
        <w:rPr>
          <w:rFonts w:ascii="Times New Roman" w:hAnsi="Times New Roman"/>
          <w:color w:val="000000"/>
          <w:sz w:val="24"/>
          <w:szCs w:val="24"/>
          <w:lang w:val="en"/>
        </w:rPr>
      </w:pPr>
      <w:r>
        <w:rPr>
          <w:rFonts w:ascii="Times New Roman" w:hAnsi="Times New Roman"/>
          <w:color w:val="000000"/>
          <w:sz w:val="24"/>
          <w:szCs w:val="24"/>
          <w:lang w:val="en"/>
        </w:rPr>
        <w:t xml:space="preserve"> </w:t>
      </w:r>
    </w:p>
    <w:p w:rsidR="00B621BE" w:rsidRDefault="00B621BE">
      <w:pPr>
        <w:widowControl w:val="0"/>
        <w:autoSpaceDE w:val="0"/>
        <w:autoSpaceDN w:val="0"/>
        <w:adjustRightInd w:val="0"/>
        <w:spacing w:after="0" w:line="240" w:lineRule="auto"/>
        <w:rPr>
          <w:rFonts w:ascii="Verdana" w:hAnsi="Verdana" w:cs="Verdana"/>
          <w:b/>
          <w:bCs/>
          <w:color w:val="000000"/>
          <w:u w:val="single"/>
          <w:lang w:val="en"/>
        </w:rPr>
      </w:pPr>
      <w:r>
        <w:rPr>
          <w:rFonts w:ascii="Verdana" w:hAnsi="Verdana" w:cs="Verdana"/>
          <w:b/>
          <w:bCs/>
          <w:color w:val="000000"/>
          <w:u w:val="single"/>
          <w:lang w:val="en"/>
        </w:rPr>
        <w:t>Members Present:</w:t>
      </w:r>
    </w:p>
    <w:p w:rsidR="00B621BE" w:rsidRDefault="00B621BE">
      <w:pPr>
        <w:widowControl w:val="0"/>
        <w:autoSpaceDE w:val="0"/>
        <w:autoSpaceDN w:val="0"/>
        <w:adjustRightInd w:val="0"/>
        <w:spacing w:after="0" w:line="240" w:lineRule="auto"/>
        <w:rPr>
          <w:rFonts w:ascii="Verdana" w:hAnsi="Verdana" w:cs="Verdana"/>
          <w:b/>
          <w:bCs/>
          <w:color w:val="000000"/>
          <w:u w:val="single"/>
          <w:lang w:val="en"/>
        </w:rPr>
      </w:pPr>
    </w:p>
    <w:p w:rsidR="00B621BE" w:rsidRDefault="00B621BE">
      <w:pPr>
        <w:widowControl w:val="0"/>
        <w:autoSpaceDE w:val="0"/>
        <w:autoSpaceDN w:val="0"/>
        <w:adjustRightInd w:val="0"/>
        <w:spacing w:after="0" w:line="240" w:lineRule="auto"/>
        <w:rPr>
          <w:rFonts w:ascii="Verdana" w:hAnsi="Verdana" w:cs="Verdana"/>
          <w:color w:val="000000"/>
          <w:lang w:val="en"/>
        </w:rPr>
      </w:pPr>
      <w:r>
        <w:rPr>
          <w:rFonts w:ascii="Verdana" w:hAnsi="Verdana" w:cs="Verdana"/>
          <w:color w:val="000000"/>
          <w:lang w:val="en"/>
        </w:rPr>
        <w:t>P Acutt, M Pardoe, J Grainger,</w:t>
      </w:r>
      <w:r w:rsidR="004834BE" w:rsidRPr="004834BE">
        <w:rPr>
          <w:lang w:val="en-US"/>
        </w:rPr>
        <w:t xml:space="preserve"> </w:t>
      </w:r>
      <w:r w:rsidR="003529D7">
        <w:rPr>
          <w:rFonts w:ascii="Verdana" w:hAnsi="Verdana"/>
          <w:lang w:val="en-US"/>
        </w:rPr>
        <w:t>L Murray, V Murray,</w:t>
      </w:r>
      <w:r w:rsidR="004834BE" w:rsidRPr="004834BE">
        <w:rPr>
          <w:rFonts w:ascii="Verdana" w:hAnsi="Verdana"/>
          <w:lang w:val="en-US"/>
        </w:rPr>
        <w:t xml:space="preserve"> J Ricard</w:t>
      </w:r>
      <w:r w:rsidR="004834BE">
        <w:rPr>
          <w:rFonts w:ascii="Verdana" w:hAnsi="Verdana"/>
          <w:lang w:val="en-US"/>
        </w:rPr>
        <w:t>,</w:t>
      </w:r>
      <w:r>
        <w:rPr>
          <w:rFonts w:ascii="Verdana" w:hAnsi="Verdana" w:cs="Verdana"/>
          <w:color w:val="000000"/>
          <w:lang w:val="en"/>
        </w:rPr>
        <w:t xml:space="preserve"> F Waldron, V Drew, J Cartwright, W Cartwright, T Parsons, T Tulloch, B Walker, J K Mundon, J Myatt, D Cooke</w:t>
      </w:r>
      <w:r w:rsidR="00B823C7">
        <w:rPr>
          <w:rFonts w:ascii="Calibri" w:hAnsi="Calibri"/>
          <w:lang w:val="en-US" w:eastAsia="en-US"/>
        </w:rPr>
        <w:t xml:space="preserve"> </w:t>
      </w:r>
      <w:r w:rsidR="00B823C7">
        <w:rPr>
          <w:rFonts w:ascii="Verdana" w:hAnsi="Verdana" w:cs="Verdana"/>
          <w:color w:val="000000"/>
          <w:lang w:val="en"/>
        </w:rPr>
        <w:t>and P</w:t>
      </w:r>
      <w:r>
        <w:rPr>
          <w:rFonts w:ascii="Verdana" w:hAnsi="Verdana" w:cs="Verdana"/>
          <w:color w:val="000000"/>
          <w:lang w:val="en"/>
        </w:rPr>
        <w:t xml:space="preserve"> Adams.</w:t>
      </w:r>
    </w:p>
    <w:p w:rsidR="00B621BE" w:rsidRDefault="00B621BE">
      <w:pPr>
        <w:widowControl w:val="0"/>
        <w:autoSpaceDE w:val="0"/>
        <w:autoSpaceDN w:val="0"/>
        <w:adjustRightInd w:val="0"/>
        <w:spacing w:after="0" w:line="240" w:lineRule="auto"/>
        <w:rPr>
          <w:rFonts w:ascii="Verdana" w:hAnsi="Verdana" w:cs="Verdana"/>
          <w:b/>
          <w:bCs/>
          <w:color w:val="000000"/>
          <w:u w:val="single"/>
          <w:lang w:val="en"/>
        </w:rPr>
      </w:pPr>
    </w:p>
    <w:p w:rsidR="00B621BE" w:rsidRDefault="00B621BE">
      <w:pPr>
        <w:widowControl w:val="0"/>
        <w:autoSpaceDE w:val="0"/>
        <w:autoSpaceDN w:val="0"/>
        <w:adjustRightInd w:val="0"/>
        <w:spacing w:after="0" w:line="240" w:lineRule="auto"/>
        <w:rPr>
          <w:rFonts w:ascii="Verdana" w:hAnsi="Verdana" w:cs="Verdana"/>
          <w:b/>
          <w:bCs/>
          <w:color w:val="000000"/>
          <w:u w:val="single"/>
          <w:lang w:val="en"/>
        </w:rPr>
      </w:pPr>
      <w:r>
        <w:rPr>
          <w:rFonts w:ascii="Verdana" w:hAnsi="Verdana" w:cs="Verdana"/>
          <w:b/>
          <w:bCs/>
          <w:color w:val="000000"/>
          <w:u w:val="single"/>
          <w:lang w:val="en"/>
        </w:rPr>
        <w:t>Apologies:</w:t>
      </w:r>
    </w:p>
    <w:p w:rsidR="00B621BE" w:rsidRDefault="00B621BE">
      <w:pPr>
        <w:widowControl w:val="0"/>
        <w:autoSpaceDE w:val="0"/>
        <w:autoSpaceDN w:val="0"/>
        <w:adjustRightInd w:val="0"/>
        <w:spacing w:after="0" w:line="240" w:lineRule="auto"/>
        <w:rPr>
          <w:rFonts w:ascii="Verdana" w:hAnsi="Verdana" w:cs="Verdana"/>
          <w:b/>
          <w:bCs/>
          <w:color w:val="000000"/>
          <w:u w:val="single"/>
          <w:lang w:val="en"/>
        </w:rPr>
      </w:pPr>
    </w:p>
    <w:p w:rsidR="00B621BE" w:rsidRDefault="00B621BE">
      <w:pPr>
        <w:widowControl w:val="0"/>
        <w:autoSpaceDE w:val="0"/>
        <w:autoSpaceDN w:val="0"/>
        <w:adjustRightInd w:val="0"/>
        <w:spacing w:after="0" w:line="240" w:lineRule="auto"/>
        <w:rPr>
          <w:rFonts w:ascii="Verdana" w:hAnsi="Verdana" w:cs="Verdana"/>
          <w:color w:val="000000"/>
          <w:lang w:val="en"/>
        </w:rPr>
      </w:pPr>
      <w:r>
        <w:rPr>
          <w:rFonts w:ascii="Verdana" w:hAnsi="Verdana" w:cs="Verdana"/>
          <w:color w:val="000000"/>
          <w:lang w:val="en"/>
        </w:rPr>
        <w:t>G Busby, S Croot and A Woodall.</w:t>
      </w:r>
    </w:p>
    <w:p w:rsidR="00B621BE" w:rsidRDefault="00B621BE">
      <w:pPr>
        <w:widowControl w:val="0"/>
        <w:autoSpaceDE w:val="0"/>
        <w:autoSpaceDN w:val="0"/>
        <w:adjustRightInd w:val="0"/>
        <w:spacing w:after="0" w:line="240" w:lineRule="auto"/>
        <w:rPr>
          <w:rFonts w:ascii="Verdana" w:hAnsi="Verdana" w:cs="Verdana"/>
          <w:color w:val="000000"/>
          <w:lang w:val="en"/>
        </w:rPr>
      </w:pPr>
    </w:p>
    <w:p w:rsidR="00B621BE" w:rsidRDefault="00B621BE">
      <w:pPr>
        <w:widowControl w:val="0"/>
        <w:autoSpaceDE w:val="0"/>
        <w:autoSpaceDN w:val="0"/>
        <w:adjustRightInd w:val="0"/>
        <w:spacing w:after="0" w:line="240" w:lineRule="auto"/>
        <w:rPr>
          <w:rFonts w:ascii="Verdana" w:hAnsi="Verdana" w:cs="Verdana"/>
          <w:b/>
          <w:bCs/>
          <w:color w:val="000000"/>
          <w:u w:val="single"/>
          <w:lang w:val="en"/>
        </w:rPr>
      </w:pPr>
      <w:r>
        <w:rPr>
          <w:rFonts w:ascii="Verdana" w:hAnsi="Verdana" w:cs="Verdana"/>
          <w:b/>
          <w:bCs/>
          <w:color w:val="000000"/>
          <w:u w:val="single"/>
          <w:lang w:val="en"/>
        </w:rPr>
        <w:t>Welcome:</w:t>
      </w:r>
    </w:p>
    <w:p w:rsidR="00B621BE" w:rsidRDefault="00B621BE">
      <w:pPr>
        <w:widowControl w:val="0"/>
        <w:autoSpaceDE w:val="0"/>
        <w:autoSpaceDN w:val="0"/>
        <w:adjustRightInd w:val="0"/>
        <w:spacing w:after="0" w:line="240" w:lineRule="auto"/>
        <w:rPr>
          <w:rFonts w:ascii="Verdana" w:hAnsi="Verdana" w:cs="Verdana"/>
          <w:b/>
          <w:bCs/>
          <w:color w:val="000000"/>
          <w:u w:val="single"/>
          <w:lang w:val="en"/>
        </w:rPr>
      </w:pPr>
    </w:p>
    <w:p w:rsidR="00B621BE" w:rsidRDefault="00B621BE">
      <w:pPr>
        <w:widowControl w:val="0"/>
        <w:autoSpaceDE w:val="0"/>
        <w:autoSpaceDN w:val="0"/>
        <w:adjustRightInd w:val="0"/>
        <w:spacing w:after="0" w:line="240" w:lineRule="auto"/>
        <w:rPr>
          <w:rFonts w:ascii="Verdana" w:hAnsi="Verdana" w:cs="Verdana"/>
          <w:color w:val="000000"/>
          <w:lang w:val="en"/>
        </w:rPr>
      </w:pPr>
      <w:r>
        <w:rPr>
          <w:rFonts w:ascii="Verdana" w:hAnsi="Verdana" w:cs="Verdana"/>
          <w:color w:val="000000"/>
          <w:lang w:val="en"/>
        </w:rPr>
        <w:t xml:space="preserve">Meeting brought to order by </w:t>
      </w:r>
      <w:r w:rsidR="004834BE">
        <w:rPr>
          <w:rFonts w:ascii="Verdana" w:hAnsi="Verdana" w:cs="Verdana"/>
          <w:color w:val="000000"/>
          <w:lang w:val="en"/>
        </w:rPr>
        <w:t xml:space="preserve">the Chair Mr L Murray </w:t>
      </w:r>
      <w:r>
        <w:rPr>
          <w:rFonts w:ascii="Verdana" w:hAnsi="Verdana" w:cs="Verdana"/>
          <w:color w:val="000000"/>
          <w:lang w:val="en"/>
        </w:rPr>
        <w:t>.</w:t>
      </w:r>
    </w:p>
    <w:p w:rsidR="00B621BE" w:rsidRDefault="00B621BE">
      <w:pPr>
        <w:widowControl w:val="0"/>
        <w:autoSpaceDE w:val="0"/>
        <w:autoSpaceDN w:val="0"/>
        <w:adjustRightInd w:val="0"/>
        <w:spacing w:after="0" w:line="240" w:lineRule="auto"/>
        <w:rPr>
          <w:rFonts w:ascii="Verdana" w:hAnsi="Verdana" w:cs="Verdana"/>
          <w:color w:val="000000"/>
          <w:lang w:val="en"/>
        </w:rPr>
      </w:pPr>
    </w:p>
    <w:p w:rsidR="00B621BE" w:rsidRDefault="00B621BE">
      <w:pPr>
        <w:widowControl w:val="0"/>
        <w:autoSpaceDE w:val="0"/>
        <w:autoSpaceDN w:val="0"/>
        <w:adjustRightInd w:val="0"/>
        <w:spacing w:after="0" w:line="240" w:lineRule="auto"/>
        <w:rPr>
          <w:rFonts w:ascii="Verdana" w:hAnsi="Verdana" w:cs="Verdana"/>
          <w:b/>
          <w:bCs/>
          <w:color w:val="000000"/>
          <w:u w:val="single"/>
          <w:lang w:val="en"/>
        </w:rPr>
      </w:pPr>
      <w:r>
        <w:rPr>
          <w:rFonts w:ascii="Verdana" w:hAnsi="Verdana" w:cs="Verdana"/>
          <w:b/>
          <w:bCs/>
          <w:color w:val="000000"/>
          <w:u w:val="single"/>
          <w:lang w:val="en"/>
        </w:rPr>
        <w:t>Minutes from last AGM Meeting:</w:t>
      </w:r>
    </w:p>
    <w:p w:rsidR="00B621BE" w:rsidRDefault="00B621BE">
      <w:pPr>
        <w:widowControl w:val="0"/>
        <w:autoSpaceDE w:val="0"/>
        <w:autoSpaceDN w:val="0"/>
        <w:adjustRightInd w:val="0"/>
        <w:spacing w:after="0" w:line="240" w:lineRule="auto"/>
        <w:rPr>
          <w:rFonts w:ascii="Verdana" w:hAnsi="Verdana" w:cs="Verdana"/>
          <w:b/>
          <w:bCs/>
          <w:color w:val="000000"/>
          <w:u w:val="single"/>
          <w:lang w:val="en"/>
        </w:rPr>
      </w:pPr>
    </w:p>
    <w:p w:rsidR="00B621BE" w:rsidRDefault="00B621BE">
      <w:pPr>
        <w:widowControl w:val="0"/>
        <w:autoSpaceDE w:val="0"/>
        <w:autoSpaceDN w:val="0"/>
        <w:adjustRightInd w:val="0"/>
        <w:spacing w:after="0" w:line="240" w:lineRule="auto"/>
        <w:rPr>
          <w:rFonts w:ascii="Verdana" w:hAnsi="Verdana" w:cs="Verdana"/>
          <w:color w:val="000000"/>
          <w:lang w:val="en"/>
        </w:rPr>
      </w:pPr>
      <w:r>
        <w:rPr>
          <w:rFonts w:ascii="Verdana" w:hAnsi="Verdana" w:cs="Verdana"/>
          <w:color w:val="000000"/>
          <w:lang w:val="en"/>
        </w:rPr>
        <w:t>Minutes from the last Meet</w:t>
      </w:r>
      <w:r w:rsidR="00B823C7">
        <w:rPr>
          <w:rFonts w:ascii="Verdana" w:hAnsi="Verdana" w:cs="Verdana"/>
          <w:color w:val="000000"/>
          <w:lang w:val="en"/>
        </w:rPr>
        <w:t xml:space="preserve">ing were distributed and given </w:t>
      </w:r>
      <w:r>
        <w:rPr>
          <w:rFonts w:ascii="Verdana" w:hAnsi="Verdana" w:cs="Verdana"/>
          <w:color w:val="000000"/>
          <w:lang w:val="en"/>
        </w:rPr>
        <w:t>to be a true record of that Meeting. Proposed L Murray and Seconded by F Waldron.</w:t>
      </w:r>
    </w:p>
    <w:p w:rsidR="00B621BE" w:rsidRDefault="00B621BE">
      <w:pPr>
        <w:widowControl w:val="0"/>
        <w:autoSpaceDE w:val="0"/>
        <w:autoSpaceDN w:val="0"/>
        <w:adjustRightInd w:val="0"/>
        <w:spacing w:after="0" w:line="240" w:lineRule="auto"/>
        <w:rPr>
          <w:rFonts w:ascii="Verdana" w:hAnsi="Verdana" w:cs="Verdana"/>
          <w:b/>
          <w:bCs/>
          <w:color w:val="000000"/>
          <w:u w:val="single"/>
          <w:lang w:val="en"/>
        </w:rPr>
      </w:pPr>
    </w:p>
    <w:p w:rsidR="00B621BE" w:rsidRDefault="00B621BE">
      <w:pPr>
        <w:widowControl w:val="0"/>
        <w:autoSpaceDE w:val="0"/>
        <w:autoSpaceDN w:val="0"/>
        <w:adjustRightInd w:val="0"/>
        <w:spacing w:after="0" w:line="240" w:lineRule="auto"/>
        <w:rPr>
          <w:rFonts w:ascii="Verdana" w:hAnsi="Verdana" w:cs="Verdana"/>
          <w:b/>
          <w:bCs/>
          <w:color w:val="000000"/>
          <w:u w:val="single"/>
          <w:lang w:val="en"/>
        </w:rPr>
      </w:pPr>
      <w:r>
        <w:rPr>
          <w:rFonts w:ascii="Verdana" w:hAnsi="Verdana" w:cs="Verdana"/>
          <w:b/>
          <w:bCs/>
          <w:color w:val="000000"/>
          <w:u w:val="single"/>
          <w:lang w:val="en"/>
        </w:rPr>
        <w:t>Matters Arising:</w:t>
      </w:r>
    </w:p>
    <w:p w:rsidR="00B621BE" w:rsidRDefault="00B621BE">
      <w:pPr>
        <w:widowControl w:val="0"/>
        <w:autoSpaceDE w:val="0"/>
        <w:autoSpaceDN w:val="0"/>
        <w:adjustRightInd w:val="0"/>
        <w:spacing w:after="0" w:line="240" w:lineRule="auto"/>
        <w:rPr>
          <w:rFonts w:ascii="Verdana" w:hAnsi="Verdana" w:cs="Verdana"/>
          <w:b/>
          <w:bCs/>
          <w:color w:val="000000"/>
          <w:u w:val="single"/>
          <w:lang w:val="en"/>
        </w:rPr>
      </w:pPr>
    </w:p>
    <w:p w:rsidR="00B621BE" w:rsidRDefault="00B621BE">
      <w:pPr>
        <w:widowControl w:val="0"/>
        <w:autoSpaceDE w:val="0"/>
        <w:autoSpaceDN w:val="0"/>
        <w:adjustRightInd w:val="0"/>
        <w:spacing w:after="0" w:line="240" w:lineRule="auto"/>
        <w:rPr>
          <w:rFonts w:ascii="Verdana" w:hAnsi="Verdana" w:cs="Verdana"/>
          <w:color w:val="000000"/>
          <w:lang w:val="en"/>
        </w:rPr>
      </w:pPr>
    </w:p>
    <w:p w:rsidR="005C2DCC" w:rsidRPr="00B823C7" w:rsidRDefault="00B823C7">
      <w:pPr>
        <w:widowControl w:val="0"/>
        <w:autoSpaceDE w:val="0"/>
        <w:autoSpaceDN w:val="0"/>
        <w:adjustRightInd w:val="0"/>
        <w:spacing w:after="0" w:line="240" w:lineRule="auto"/>
        <w:rPr>
          <w:rFonts w:ascii="Verdana" w:hAnsi="Verdana" w:cs="Verdana"/>
          <w:b/>
          <w:bCs/>
          <w:color w:val="000000"/>
          <w:u w:val="single"/>
          <w:lang w:val="en"/>
        </w:rPr>
      </w:pPr>
      <w:r w:rsidRPr="00B823C7">
        <w:rPr>
          <w:rFonts w:ascii="Verdana" w:hAnsi="Verdana"/>
          <w:lang w:val="en-US" w:eastAsia="en-US"/>
        </w:rPr>
        <w:t>It was asked if Janet Down (Former Chair) had definitely destroyed the database? Although we have no proof that this was done we have not had any reports of the data being used in the last twelve months.’</w:t>
      </w:r>
    </w:p>
    <w:p w:rsidR="005C2DCC" w:rsidRDefault="005C2DCC">
      <w:pPr>
        <w:widowControl w:val="0"/>
        <w:autoSpaceDE w:val="0"/>
        <w:autoSpaceDN w:val="0"/>
        <w:adjustRightInd w:val="0"/>
        <w:spacing w:after="0" w:line="240" w:lineRule="auto"/>
        <w:rPr>
          <w:rFonts w:ascii="Verdana" w:hAnsi="Verdana" w:cs="Verdana"/>
          <w:b/>
          <w:bCs/>
          <w:color w:val="000000"/>
          <w:u w:val="single"/>
          <w:lang w:val="en"/>
        </w:rPr>
      </w:pPr>
    </w:p>
    <w:p w:rsidR="005C2DCC" w:rsidRDefault="005C2DCC">
      <w:pPr>
        <w:widowControl w:val="0"/>
        <w:autoSpaceDE w:val="0"/>
        <w:autoSpaceDN w:val="0"/>
        <w:adjustRightInd w:val="0"/>
        <w:spacing w:after="0" w:line="240" w:lineRule="auto"/>
        <w:rPr>
          <w:rFonts w:ascii="Verdana" w:hAnsi="Verdana" w:cs="Verdana"/>
          <w:b/>
          <w:bCs/>
          <w:color w:val="000000"/>
          <w:u w:val="single"/>
          <w:lang w:val="en"/>
        </w:rPr>
      </w:pPr>
    </w:p>
    <w:p w:rsidR="00B621BE" w:rsidRDefault="00B621BE">
      <w:pPr>
        <w:widowControl w:val="0"/>
        <w:autoSpaceDE w:val="0"/>
        <w:autoSpaceDN w:val="0"/>
        <w:adjustRightInd w:val="0"/>
        <w:spacing w:after="0" w:line="240" w:lineRule="auto"/>
        <w:rPr>
          <w:rFonts w:ascii="Verdana" w:hAnsi="Verdana" w:cs="Verdana"/>
          <w:b/>
          <w:bCs/>
          <w:color w:val="000000"/>
          <w:u w:val="single"/>
          <w:lang w:val="en"/>
        </w:rPr>
      </w:pPr>
      <w:r>
        <w:rPr>
          <w:rFonts w:ascii="Verdana" w:hAnsi="Verdana" w:cs="Verdana"/>
          <w:b/>
          <w:bCs/>
          <w:color w:val="000000"/>
          <w:u w:val="single"/>
          <w:lang w:val="en"/>
        </w:rPr>
        <w:lastRenderedPageBreak/>
        <w:t>Treasury Report:</w:t>
      </w:r>
    </w:p>
    <w:p w:rsidR="005C2DCC" w:rsidRDefault="005C2DCC">
      <w:pPr>
        <w:widowControl w:val="0"/>
        <w:autoSpaceDE w:val="0"/>
        <w:autoSpaceDN w:val="0"/>
        <w:adjustRightInd w:val="0"/>
        <w:spacing w:after="0" w:line="240" w:lineRule="auto"/>
        <w:rPr>
          <w:rFonts w:ascii="Verdana" w:hAnsi="Verdana" w:cs="Verdana"/>
          <w:b/>
          <w:bCs/>
          <w:color w:val="000000"/>
          <w:u w:val="single"/>
          <w:lang w:val="en"/>
        </w:rPr>
      </w:pPr>
    </w:p>
    <w:p w:rsidR="00B823C7" w:rsidRPr="00B823C7" w:rsidRDefault="00B823C7" w:rsidP="00B823C7">
      <w:pPr>
        <w:spacing w:after="200" w:line="276" w:lineRule="auto"/>
        <w:ind w:left="720"/>
        <w:contextualSpacing/>
        <w:rPr>
          <w:rFonts w:ascii="Verdana" w:hAnsi="Verdana"/>
          <w:lang w:val="en-US" w:eastAsia="en-US"/>
        </w:rPr>
      </w:pPr>
      <w:r w:rsidRPr="00B823C7">
        <w:rPr>
          <w:rFonts w:ascii="Verdana" w:hAnsi="Verdana"/>
          <w:lang w:val="en-US" w:eastAsia="en-US"/>
        </w:rPr>
        <w:t>The annual accounts have been independently examined by Mr Paul Homer and approved as a true and accurate record by him. The officers of the Forum Accepted the accounts.</w:t>
      </w:r>
    </w:p>
    <w:p w:rsidR="00B823C7" w:rsidRPr="00B823C7" w:rsidRDefault="00B823C7" w:rsidP="00B823C7">
      <w:pPr>
        <w:spacing w:after="200" w:line="276" w:lineRule="auto"/>
        <w:ind w:left="720"/>
        <w:contextualSpacing/>
        <w:rPr>
          <w:rFonts w:ascii="Verdana" w:hAnsi="Verdana"/>
          <w:lang w:val="en-US" w:eastAsia="en-US"/>
        </w:rPr>
      </w:pPr>
    </w:p>
    <w:p w:rsidR="00B823C7" w:rsidRPr="00B823C7" w:rsidRDefault="00B823C7" w:rsidP="00B823C7">
      <w:pPr>
        <w:spacing w:after="200" w:line="276" w:lineRule="auto"/>
        <w:ind w:left="720"/>
        <w:contextualSpacing/>
        <w:rPr>
          <w:rFonts w:ascii="Verdana" w:hAnsi="Verdana"/>
          <w:b/>
          <w:lang w:val="en-US" w:eastAsia="en-US"/>
        </w:rPr>
      </w:pPr>
      <w:r w:rsidRPr="00B823C7">
        <w:rPr>
          <w:rFonts w:ascii="Verdana" w:hAnsi="Verdana"/>
          <w:b/>
          <w:lang w:val="en-US" w:eastAsia="en-US"/>
        </w:rPr>
        <w:t>Dudley Carers Forum Excess of Income after Expenditure Account for the year ended 31</w:t>
      </w:r>
      <w:r w:rsidRPr="00B823C7">
        <w:rPr>
          <w:rFonts w:ascii="Verdana" w:hAnsi="Verdana"/>
          <w:b/>
          <w:vertAlign w:val="superscript"/>
          <w:lang w:val="en-US" w:eastAsia="en-US"/>
        </w:rPr>
        <w:t>st</w:t>
      </w:r>
      <w:r w:rsidRPr="00B823C7">
        <w:rPr>
          <w:rFonts w:ascii="Verdana" w:hAnsi="Verdana"/>
          <w:b/>
          <w:lang w:val="en-US" w:eastAsia="en-US"/>
        </w:rPr>
        <w:t xml:space="preserve"> March 2017</w:t>
      </w:r>
    </w:p>
    <w:p w:rsidR="00B823C7" w:rsidRPr="00B823C7" w:rsidRDefault="00B823C7" w:rsidP="00B823C7">
      <w:pPr>
        <w:spacing w:after="200" w:line="276" w:lineRule="auto"/>
        <w:ind w:left="720"/>
        <w:contextualSpacing/>
        <w:rPr>
          <w:rFonts w:ascii="Verdana" w:hAnsi="Verdana"/>
          <w:b/>
          <w:lang w:val="en-US" w:eastAsia="en-US"/>
        </w:rPr>
      </w:pPr>
    </w:p>
    <w:p w:rsidR="00B823C7" w:rsidRPr="00B823C7" w:rsidRDefault="00B823C7" w:rsidP="00B823C7">
      <w:pPr>
        <w:spacing w:after="200" w:line="276" w:lineRule="auto"/>
        <w:ind w:left="720"/>
        <w:contextualSpacing/>
        <w:rPr>
          <w:rFonts w:ascii="Verdana" w:hAnsi="Verdana"/>
          <w:b/>
          <w:lang w:val="en-US" w:eastAsia="en-US"/>
        </w:rPr>
      </w:pPr>
      <w:r w:rsidRPr="00B823C7">
        <w:rPr>
          <w:rFonts w:ascii="Verdana" w:hAnsi="Verdana"/>
          <w:b/>
          <w:lang w:val="en-US" w:eastAsia="en-US"/>
        </w:rPr>
        <w:t>Income</w:t>
      </w:r>
    </w:p>
    <w:p w:rsidR="00B823C7" w:rsidRPr="00B823C7" w:rsidRDefault="00B823C7" w:rsidP="00B823C7">
      <w:pPr>
        <w:spacing w:after="200" w:line="276" w:lineRule="auto"/>
        <w:ind w:left="720"/>
        <w:contextualSpacing/>
        <w:rPr>
          <w:rFonts w:ascii="Verdana" w:hAnsi="Verdana"/>
          <w:lang w:val="en-US" w:eastAsia="en-US"/>
        </w:rPr>
      </w:pPr>
      <w:r w:rsidRPr="00B823C7">
        <w:rPr>
          <w:rFonts w:ascii="Verdana" w:hAnsi="Verdana"/>
          <w:lang w:val="en-US" w:eastAsia="en-US"/>
        </w:rPr>
        <w:t>Grants and donations</w:t>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t>150.00</w:t>
      </w:r>
    </w:p>
    <w:p w:rsidR="00B823C7" w:rsidRPr="00B823C7" w:rsidRDefault="00B823C7" w:rsidP="00B823C7">
      <w:pPr>
        <w:spacing w:after="200" w:line="276" w:lineRule="auto"/>
        <w:ind w:left="720"/>
        <w:contextualSpacing/>
        <w:rPr>
          <w:rFonts w:ascii="Verdana" w:hAnsi="Verdana"/>
          <w:lang w:val="en-US" w:eastAsia="en-US"/>
        </w:rPr>
      </w:pPr>
      <w:r w:rsidRPr="00B823C7">
        <w:rPr>
          <w:rFonts w:ascii="Verdana" w:hAnsi="Verdana"/>
          <w:lang w:val="en-US" w:eastAsia="en-US"/>
        </w:rPr>
        <w:t>Raffles and Tombolas</w:t>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t>387.32</w:t>
      </w:r>
    </w:p>
    <w:p w:rsidR="00B823C7" w:rsidRPr="00B823C7" w:rsidRDefault="00B823C7" w:rsidP="00B823C7">
      <w:pPr>
        <w:spacing w:after="200" w:line="276" w:lineRule="auto"/>
        <w:ind w:left="720"/>
        <w:contextualSpacing/>
        <w:rPr>
          <w:rFonts w:ascii="Verdana" w:hAnsi="Verdana"/>
          <w:b/>
          <w:lang w:val="en-US" w:eastAsia="en-US"/>
        </w:rPr>
      </w:pPr>
      <w:r w:rsidRPr="00B823C7">
        <w:rPr>
          <w:rFonts w:ascii="Verdana" w:hAnsi="Verdana"/>
          <w:b/>
          <w:lang w:val="en-US" w:eastAsia="en-US"/>
        </w:rPr>
        <w:t>Events</w:t>
      </w:r>
    </w:p>
    <w:p w:rsidR="00B823C7" w:rsidRPr="00B823C7" w:rsidRDefault="00B823C7" w:rsidP="00B823C7">
      <w:pPr>
        <w:spacing w:after="200" w:line="276" w:lineRule="auto"/>
        <w:ind w:left="720"/>
        <w:contextualSpacing/>
        <w:rPr>
          <w:rFonts w:ascii="Verdana" w:hAnsi="Verdana"/>
          <w:lang w:val="en-US" w:eastAsia="en-US"/>
        </w:rPr>
      </w:pPr>
      <w:r w:rsidRPr="00B823C7">
        <w:rPr>
          <w:rFonts w:ascii="Verdana" w:hAnsi="Verdana"/>
          <w:lang w:val="en-US" w:eastAsia="en-US"/>
        </w:rPr>
        <w:t>June</w:t>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t>-10.50</w:t>
      </w:r>
    </w:p>
    <w:p w:rsidR="00B823C7" w:rsidRPr="00B823C7" w:rsidRDefault="00B823C7" w:rsidP="00B823C7">
      <w:pPr>
        <w:spacing w:after="200" w:line="276" w:lineRule="auto"/>
        <w:ind w:left="720"/>
        <w:contextualSpacing/>
        <w:rPr>
          <w:rFonts w:ascii="Verdana" w:hAnsi="Verdana"/>
          <w:lang w:val="en-US" w:eastAsia="en-US"/>
        </w:rPr>
      </w:pPr>
      <w:r w:rsidRPr="00B823C7">
        <w:rPr>
          <w:rFonts w:ascii="Verdana" w:hAnsi="Verdana"/>
          <w:lang w:val="en-US" w:eastAsia="en-US"/>
        </w:rPr>
        <w:t>December</w:t>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t>-19.90</w:t>
      </w:r>
    </w:p>
    <w:p w:rsidR="00B823C7" w:rsidRPr="00B823C7" w:rsidRDefault="00B823C7" w:rsidP="00B823C7">
      <w:pPr>
        <w:spacing w:after="200" w:line="276" w:lineRule="auto"/>
        <w:ind w:left="720"/>
        <w:contextualSpacing/>
        <w:rPr>
          <w:rFonts w:ascii="Verdana" w:hAnsi="Verdana"/>
          <w:lang w:val="en-US" w:eastAsia="en-US"/>
        </w:rPr>
      </w:pPr>
      <w:r w:rsidRPr="00B823C7">
        <w:rPr>
          <w:rFonts w:ascii="Verdana" w:hAnsi="Verdana"/>
          <w:lang w:val="en-US" w:eastAsia="en-US"/>
        </w:rPr>
        <w:t>Panto Jan 18</w:t>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t>-275.00</w:t>
      </w:r>
    </w:p>
    <w:p w:rsidR="00B823C7" w:rsidRPr="00B823C7" w:rsidRDefault="00B823C7" w:rsidP="00B823C7">
      <w:pPr>
        <w:spacing w:after="200" w:line="276" w:lineRule="auto"/>
        <w:ind w:left="720"/>
        <w:contextualSpacing/>
        <w:rPr>
          <w:rFonts w:ascii="Verdana" w:hAnsi="Verdana"/>
          <w:lang w:val="en-US" w:eastAsia="en-US"/>
        </w:rPr>
      </w:pP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t>231.92</w:t>
      </w:r>
    </w:p>
    <w:p w:rsidR="00B823C7" w:rsidRPr="00B823C7" w:rsidRDefault="00B823C7" w:rsidP="00B823C7">
      <w:pPr>
        <w:spacing w:after="200" w:line="276" w:lineRule="auto"/>
        <w:ind w:left="720"/>
        <w:contextualSpacing/>
        <w:rPr>
          <w:rFonts w:ascii="Verdana" w:hAnsi="Verdana"/>
          <w:lang w:val="en-US" w:eastAsia="en-US"/>
        </w:rPr>
      </w:pPr>
    </w:p>
    <w:p w:rsidR="00B823C7" w:rsidRPr="00B823C7" w:rsidRDefault="00B823C7" w:rsidP="00B823C7">
      <w:pPr>
        <w:spacing w:after="200" w:line="276" w:lineRule="auto"/>
        <w:ind w:left="720"/>
        <w:contextualSpacing/>
        <w:rPr>
          <w:rFonts w:ascii="Verdana" w:hAnsi="Verdana"/>
          <w:b/>
          <w:lang w:val="en-US" w:eastAsia="en-US"/>
        </w:rPr>
      </w:pPr>
      <w:r w:rsidRPr="00B823C7">
        <w:rPr>
          <w:rFonts w:ascii="Verdana" w:hAnsi="Verdana"/>
          <w:b/>
          <w:lang w:val="en-US" w:eastAsia="en-US"/>
        </w:rPr>
        <w:t>Expenses</w:t>
      </w:r>
    </w:p>
    <w:p w:rsidR="00B823C7" w:rsidRPr="00B823C7" w:rsidRDefault="00B823C7" w:rsidP="00B823C7">
      <w:pPr>
        <w:spacing w:after="200" w:line="276" w:lineRule="auto"/>
        <w:ind w:left="720"/>
        <w:contextualSpacing/>
        <w:rPr>
          <w:rFonts w:ascii="Verdana" w:hAnsi="Verdana"/>
          <w:lang w:val="en-US" w:eastAsia="en-US"/>
        </w:rPr>
      </w:pPr>
      <w:r w:rsidRPr="00B823C7">
        <w:rPr>
          <w:rFonts w:ascii="Verdana" w:hAnsi="Verdana"/>
          <w:lang w:val="en-US" w:eastAsia="en-US"/>
        </w:rPr>
        <w:t>Admin</w:t>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t>1104.94</w:t>
      </w:r>
    </w:p>
    <w:p w:rsidR="00B823C7" w:rsidRPr="00B823C7" w:rsidRDefault="00B823C7" w:rsidP="00B823C7">
      <w:pPr>
        <w:spacing w:after="200" w:line="276" w:lineRule="auto"/>
        <w:ind w:left="720"/>
        <w:contextualSpacing/>
        <w:rPr>
          <w:rFonts w:ascii="Verdana" w:hAnsi="Verdana"/>
          <w:lang w:val="en-US" w:eastAsia="en-US"/>
        </w:rPr>
      </w:pPr>
      <w:r w:rsidRPr="00B823C7">
        <w:rPr>
          <w:rFonts w:ascii="Verdana" w:hAnsi="Verdana"/>
          <w:lang w:val="en-US" w:eastAsia="en-US"/>
        </w:rPr>
        <w:t>Promotions</w:t>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t xml:space="preserve"> 677.52</w:t>
      </w:r>
    </w:p>
    <w:p w:rsidR="00B823C7" w:rsidRPr="00B823C7" w:rsidRDefault="00B823C7" w:rsidP="00B823C7">
      <w:pPr>
        <w:spacing w:after="200" w:line="276" w:lineRule="auto"/>
        <w:ind w:left="720"/>
        <w:contextualSpacing/>
        <w:rPr>
          <w:rFonts w:ascii="Verdana" w:hAnsi="Verdana"/>
          <w:lang w:val="en-US" w:eastAsia="en-US"/>
        </w:rPr>
      </w:pPr>
    </w:p>
    <w:p w:rsidR="00B823C7" w:rsidRPr="00B823C7" w:rsidRDefault="00B823C7" w:rsidP="00B823C7">
      <w:pPr>
        <w:spacing w:after="200" w:line="276" w:lineRule="auto"/>
        <w:ind w:left="720"/>
        <w:contextualSpacing/>
        <w:rPr>
          <w:rFonts w:ascii="Verdana" w:hAnsi="Verdana"/>
          <w:lang w:val="en-US" w:eastAsia="en-US"/>
        </w:rPr>
      </w:pP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t>1782.46</w:t>
      </w:r>
    </w:p>
    <w:p w:rsidR="00B823C7" w:rsidRPr="00B823C7" w:rsidRDefault="00B823C7" w:rsidP="00B823C7">
      <w:pPr>
        <w:spacing w:after="200" w:line="276" w:lineRule="auto"/>
        <w:ind w:left="720"/>
        <w:contextualSpacing/>
        <w:rPr>
          <w:rFonts w:ascii="Verdana" w:hAnsi="Verdana"/>
          <w:lang w:val="en-US" w:eastAsia="en-US"/>
        </w:rPr>
      </w:pPr>
    </w:p>
    <w:p w:rsidR="00B823C7" w:rsidRPr="00B823C7" w:rsidRDefault="00B823C7" w:rsidP="00B823C7">
      <w:pPr>
        <w:spacing w:after="200" w:line="276" w:lineRule="auto"/>
        <w:ind w:left="720"/>
        <w:contextualSpacing/>
        <w:rPr>
          <w:rFonts w:ascii="Verdana" w:hAnsi="Verdana"/>
          <w:b/>
          <w:lang w:val="en-US" w:eastAsia="en-US"/>
        </w:rPr>
      </w:pPr>
      <w:r w:rsidRPr="00B823C7">
        <w:rPr>
          <w:rFonts w:ascii="Verdana" w:hAnsi="Verdana"/>
          <w:b/>
          <w:lang w:val="en-US" w:eastAsia="en-US"/>
        </w:rPr>
        <w:t>Excess Income after Expenditure</w:t>
      </w:r>
      <w:r w:rsidRPr="00B823C7">
        <w:rPr>
          <w:rFonts w:ascii="Verdana" w:hAnsi="Verdana"/>
          <w:b/>
          <w:lang w:val="en-US" w:eastAsia="en-US"/>
        </w:rPr>
        <w:tab/>
      </w:r>
      <w:r w:rsidRPr="00B823C7">
        <w:rPr>
          <w:rFonts w:ascii="Verdana" w:hAnsi="Verdana"/>
          <w:b/>
          <w:lang w:val="en-US" w:eastAsia="en-US"/>
        </w:rPr>
        <w:tab/>
      </w:r>
      <w:r w:rsidRPr="00B823C7">
        <w:rPr>
          <w:rFonts w:ascii="Verdana" w:hAnsi="Verdana"/>
          <w:b/>
          <w:lang w:val="en-US" w:eastAsia="en-US"/>
        </w:rPr>
        <w:tab/>
      </w:r>
      <w:r w:rsidRPr="00B823C7">
        <w:rPr>
          <w:rFonts w:ascii="Verdana" w:hAnsi="Verdana"/>
          <w:b/>
          <w:lang w:val="en-US" w:eastAsia="en-US"/>
        </w:rPr>
        <w:tab/>
      </w:r>
      <w:r w:rsidRPr="00B823C7">
        <w:rPr>
          <w:rFonts w:ascii="Verdana" w:hAnsi="Verdana"/>
          <w:b/>
          <w:lang w:val="en-US" w:eastAsia="en-US"/>
        </w:rPr>
        <w:tab/>
        <w:t>-1550.54</w:t>
      </w:r>
    </w:p>
    <w:p w:rsidR="00B823C7" w:rsidRPr="00B823C7" w:rsidRDefault="00B823C7" w:rsidP="00B823C7">
      <w:pPr>
        <w:spacing w:after="200" w:line="276" w:lineRule="auto"/>
        <w:ind w:left="720"/>
        <w:contextualSpacing/>
        <w:rPr>
          <w:rFonts w:ascii="Verdana" w:hAnsi="Verdana"/>
          <w:b/>
          <w:lang w:val="en-US" w:eastAsia="en-US"/>
        </w:rPr>
      </w:pPr>
    </w:p>
    <w:p w:rsidR="00B823C7" w:rsidRPr="00B823C7" w:rsidRDefault="00B823C7" w:rsidP="00B823C7">
      <w:pPr>
        <w:spacing w:after="200" w:line="276" w:lineRule="auto"/>
        <w:ind w:left="720"/>
        <w:contextualSpacing/>
        <w:rPr>
          <w:rFonts w:ascii="Verdana" w:hAnsi="Verdana"/>
          <w:b/>
          <w:lang w:val="en-US" w:eastAsia="en-US"/>
        </w:rPr>
      </w:pPr>
      <w:r w:rsidRPr="00B823C7">
        <w:rPr>
          <w:rFonts w:ascii="Verdana" w:hAnsi="Verdana"/>
          <w:b/>
          <w:lang w:val="en-US" w:eastAsia="en-US"/>
        </w:rPr>
        <w:t>Balance Sheet as at 31</w:t>
      </w:r>
      <w:r w:rsidRPr="00B823C7">
        <w:rPr>
          <w:rFonts w:ascii="Verdana" w:hAnsi="Verdana"/>
          <w:b/>
          <w:vertAlign w:val="superscript"/>
          <w:lang w:val="en-US" w:eastAsia="en-US"/>
        </w:rPr>
        <w:t>st</w:t>
      </w:r>
      <w:r w:rsidRPr="00B823C7">
        <w:rPr>
          <w:rFonts w:ascii="Verdana" w:hAnsi="Verdana"/>
          <w:b/>
          <w:lang w:val="en-US" w:eastAsia="en-US"/>
        </w:rPr>
        <w:t xml:space="preserve"> March 2018</w:t>
      </w:r>
    </w:p>
    <w:p w:rsidR="00B823C7" w:rsidRPr="00B823C7" w:rsidRDefault="00B823C7" w:rsidP="00B823C7">
      <w:pPr>
        <w:spacing w:after="200" w:line="276" w:lineRule="auto"/>
        <w:ind w:left="720"/>
        <w:contextualSpacing/>
        <w:rPr>
          <w:rFonts w:ascii="Verdana" w:hAnsi="Verdana"/>
          <w:b/>
          <w:lang w:val="en-US" w:eastAsia="en-US"/>
        </w:rPr>
      </w:pPr>
    </w:p>
    <w:p w:rsidR="00B823C7" w:rsidRPr="00B823C7" w:rsidRDefault="00B823C7" w:rsidP="00B823C7">
      <w:pPr>
        <w:spacing w:after="200" w:line="276" w:lineRule="auto"/>
        <w:ind w:left="720"/>
        <w:contextualSpacing/>
        <w:rPr>
          <w:rFonts w:ascii="Verdana" w:hAnsi="Verdana"/>
          <w:lang w:val="en-US" w:eastAsia="en-US"/>
        </w:rPr>
      </w:pPr>
      <w:r w:rsidRPr="00B823C7">
        <w:rPr>
          <w:rFonts w:ascii="Verdana" w:hAnsi="Verdana"/>
          <w:lang w:val="en-US" w:eastAsia="en-US"/>
        </w:rPr>
        <w:t>Opening balance bank (inc helpline)</w:t>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t>4038.52</w:t>
      </w:r>
    </w:p>
    <w:p w:rsidR="00B823C7" w:rsidRPr="00B823C7" w:rsidRDefault="00B823C7" w:rsidP="00B823C7">
      <w:pPr>
        <w:spacing w:after="200" w:line="276" w:lineRule="auto"/>
        <w:ind w:left="720"/>
        <w:contextualSpacing/>
        <w:rPr>
          <w:rFonts w:ascii="Verdana" w:hAnsi="Verdana"/>
          <w:lang w:val="en-US" w:eastAsia="en-US"/>
        </w:rPr>
      </w:pPr>
      <w:r w:rsidRPr="00B823C7">
        <w:rPr>
          <w:rFonts w:ascii="Verdana" w:hAnsi="Verdana"/>
          <w:lang w:val="en-US" w:eastAsia="en-US"/>
        </w:rPr>
        <w:tab/>
      </w:r>
      <w:r w:rsidRPr="00B823C7">
        <w:rPr>
          <w:rFonts w:ascii="Verdana" w:hAnsi="Verdana"/>
          <w:lang w:val="en-US" w:eastAsia="en-US"/>
        </w:rPr>
        <w:tab/>
        <w:t>Petty cash</w:t>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t xml:space="preserve">    62.61</w:t>
      </w:r>
    </w:p>
    <w:p w:rsidR="00B823C7" w:rsidRPr="00B823C7" w:rsidRDefault="00B823C7" w:rsidP="00B823C7">
      <w:pPr>
        <w:spacing w:after="200" w:line="276" w:lineRule="auto"/>
        <w:ind w:left="720"/>
        <w:contextualSpacing/>
        <w:rPr>
          <w:rFonts w:ascii="Verdana" w:hAnsi="Verdana"/>
          <w:lang w:val="en-US" w:eastAsia="en-US"/>
        </w:rPr>
      </w:pPr>
      <w:r w:rsidRPr="00B823C7">
        <w:rPr>
          <w:rFonts w:ascii="Verdana" w:hAnsi="Verdana"/>
          <w:lang w:val="en-US" w:eastAsia="en-US"/>
        </w:rPr>
        <w:t>Less excess expenditure</w:t>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t>-1550.54</w:t>
      </w:r>
    </w:p>
    <w:p w:rsidR="00B823C7" w:rsidRPr="00B823C7" w:rsidRDefault="00B823C7" w:rsidP="00B823C7">
      <w:pPr>
        <w:spacing w:after="200" w:line="276" w:lineRule="auto"/>
        <w:ind w:left="720"/>
        <w:contextualSpacing/>
        <w:rPr>
          <w:rFonts w:ascii="Verdana" w:hAnsi="Verdana"/>
          <w:lang w:val="en-US" w:eastAsia="en-US"/>
        </w:rPr>
      </w:pP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t>_______</w:t>
      </w:r>
    </w:p>
    <w:p w:rsidR="00B823C7" w:rsidRPr="00B823C7" w:rsidRDefault="00B823C7" w:rsidP="00B823C7">
      <w:pPr>
        <w:spacing w:after="200" w:line="276" w:lineRule="auto"/>
        <w:ind w:left="720"/>
        <w:contextualSpacing/>
        <w:rPr>
          <w:rFonts w:ascii="Verdana" w:hAnsi="Verdana"/>
          <w:lang w:val="en-US" w:eastAsia="en-US"/>
        </w:rPr>
      </w:pP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t>2550.59</w:t>
      </w:r>
    </w:p>
    <w:p w:rsidR="00B823C7" w:rsidRPr="00B823C7" w:rsidRDefault="00B823C7" w:rsidP="00B823C7">
      <w:pPr>
        <w:spacing w:after="200" w:line="276" w:lineRule="auto"/>
        <w:ind w:left="720"/>
        <w:contextualSpacing/>
        <w:rPr>
          <w:rFonts w:ascii="Verdana" w:hAnsi="Verdana"/>
          <w:lang w:val="en-US" w:eastAsia="en-US"/>
        </w:rPr>
      </w:pP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t>=======</w:t>
      </w:r>
    </w:p>
    <w:p w:rsidR="00B823C7" w:rsidRPr="00B823C7" w:rsidRDefault="00B823C7" w:rsidP="00B823C7">
      <w:pPr>
        <w:spacing w:after="200" w:line="276" w:lineRule="auto"/>
        <w:ind w:left="720"/>
        <w:contextualSpacing/>
        <w:rPr>
          <w:rFonts w:ascii="Verdana" w:hAnsi="Verdana"/>
          <w:lang w:val="en-US" w:eastAsia="en-US"/>
        </w:rPr>
      </w:pPr>
    </w:p>
    <w:p w:rsidR="00B823C7" w:rsidRPr="00B823C7" w:rsidRDefault="00B823C7" w:rsidP="00B823C7">
      <w:pPr>
        <w:spacing w:after="200" w:line="276" w:lineRule="auto"/>
        <w:ind w:left="720"/>
        <w:contextualSpacing/>
        <w:rPr>
          <w:rFonts w:ascii="Verdana" w:hAnsi="Verdana"/>
          <w:lang w:val="en-US" w:eastAsia="en-US"/>
        </w:rPr>
      </w:pPr>
      <w:r w:rsidRPr="00B823C7">
        <w:rPr>
          <w:rFonts w:ascii="Verdana" w:hAnsi="Verdana"/>
          <w:lang w:val="en-US" w:eastAsia="en-US"/>
        </w:rPr>
        <w:t>Represented by:</w:t>
      </w:r>
    </w:p>
    <w:p w:rsidR="00B823C7" w:rsidRPr="00B823C7" w:rsidRDefault="00B823C7" w:rsidP="00B823C7">
      <w:pPr>
        <w:spacing w:after="200" w:line="276" w:lineRule="auto"/>
        <w:ind w:left="720"/>
        <w:contextualSpacing/>
        <w:rPr>
          <w:rFonts w:ascii="Verdana" w:hAnsi="Verdana"/>
          <w:lang w:val="en-US" w:eastAsia="en-US"/>
        </w:rPr>
      </w:pPr>
      <w:r w:rsidRPr="00B823C7">
        <w:rPr>
          <w:rFonts w:ascii="Verdana" w:hAnsi="Verdana"/>
          <w:lang w:val="en-US" w:eastAsia="en-US"/>
        </w:rPr>
        <w:t>Bank</w:t>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t>1066.66</w:t>
      </w:r>
    </w:p>
    <w:p w:rsidR="00B823C7" w:rsidRPr="00B823C7" w:rsidRDefault="00B823C7" w:rsidP="00B823C7">
      <w:pPr>
        <w:spacing w:after="200" w:line="276" w:lineRule="auto"/>
        <w:ind w:left="720"/>
        <w:contextualSpacing/>
        <w:rPr>
          <w:rFonts w:ascii="Verdana" w:hAnsi="Verdana"/>
          <w:lang w:val="en-US" w:eastAsia="en-US"/>
        </w:rPr>
      </w:pPr>
      <w:r w:rsidRPr="00B823C7">
        <w:rPr>
          <w:rFonts w:ascii="Verdana" w:hAnsi="Verdana"/>
          <w:lang w:val="en-US" w:eastAsia="en-US"/>
        </w:rPr>
        <w:t>Helpline</w:t>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t>1469.19</w:t>
      </w:r>
    </w:p>
    <w:p w:rsidR="00B823C7" w:rsidRPr="00B823C7" w:rsidRDefault="00B823C7" w:rsidP="00B823C7">
      <w:pPr>
        <w:spacing w:after="200" w:line="276" w:lineRule="auto"/>
        <w:ind w:left="720"/>
        <w:contextualSpacing/>
        <w:rPr>
          <w:rFonts w:ascii="Verdana" w:hAnsi="Verdana"/>
          <w:lang w:val="en-US" w:eastAsia="en-US"/>
        </w:rPr>
      </w:pPr>
      <w:r w:rsidRPr="00B823C7">
        <w:rPr>
          <w:rFonts w:ascii="Verdana" w:hAnsi="Verdana"/>
          <w:lang w:val="en-US" w:eastAsia="en-US"/>
        </w:rPr>
        <w:t>Cash</w:t>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t xml:space="preserve">    14.74</w:t>
      </w:r>
      <w:r w:rsidRPr="00B823C7">
        <w:rPr>
          <w:rFonts w:ascii="Verdana" w:hAnsi="Verdana"/>
          <w:lang w:val="en-US" w:eastAsia="en-US"/>
        </w:rPr>
        <w:tab/>
      </w:r>
    </w:p>
    <w:p w:rsidR="00B823C7" w:rsidRPr="00B823C7" w:rsidRDefault="00B823C7" w:rsidP="00B823C7">
      <w:pPr>
        <w:spacing w:after="200" w:line="276" w:lineRule="auto"/>
        <w:ind w:left="720"/>
        <w:contextualSpacing/>
        <w:rPr>
          <w:rFonts w:ascii="Verdana" w:hAnsi="Verdana"/>
          <w:lang w:val="en-US" w:eastAsia="en-US"/>
        </w:rPr>
      </w:pP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t>________</w:t>
      </w:r>
    </w:p>
    <w:p w:rsidR="00B823C7" w:rsidRPr="00B823C7" w:rsidRDefault="00B823C7" w:rsidP="00B823C7">
      <w:pPr>
        <w:spacing w:after="200" w:line="276" w:lineRule="auto"/>
        <w:ind w:left="720"/>
        <w:contextualSpacing/>
        <w:rPr>
          <w:rFonts w:ascii="Verdana" w:hAnsi="Verdana"/>
          <w:lang w:val="en-US" w:eastAsia="en-US"/>
        </w:rPr>
      </w:pP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t>2550.59</w:t>
      </w:r>
    </w:p>
    <w:p w:rsidR="00B823C7" w:rsidRPr="00B823C7" w:rsidRDefault="00B823C7" w:rsidP="00B823C7">
      <w:pPr>
        <w:spacing w:after="200" w:line="276" w:lineRule="auto"/>
        <w:ind w:left="720"/>
        <w:contextualSpacing/>
        <w:rPr>
          <w:rFonts w:ascii="Verdana" w:hAnsi="Verdana"/>
          <w:lang w:val="en-US" w:eastAsia="en-US"/>
        </w:rPr>
      </w:pP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t>========</w:t>
      </w:r>
    </w:p>
    <w:p w:rsidR="005C2DCC" w:rsidRPr="005C2DCC" w:rsidRDefault="005C2DCC">
      <w:pPr>
        <w:widowControl w:val="0"/>
        <w:autoSpaceDE w:val="0"/>
        <w:autoSpaceDN w:val="0"/>
        <w:adjustRightInd w:val="0"/>
        <w:spacing w:after="0" w:line="240" w:lineRule="auto"/>
        <w:rPr>
          <w:rFonts w:ascii="Verdana" w:hAnsi="Verdana" w:cs="Verdana"/>
          <w:bCs/>
          <w:color w:val="000000"/>
          <w:lang w:val="en"/>
        </w:rPr>
      </w:pPr>
    </w:p>
    <w:p w:rsidR="00B621BE" w:rsidRDefault="00F1430C" w:rsidP="005C2DCC">
      <w:pPr>
        <w:pStyle w:val="Subtitle"/>
        <w:rPr>
          <w:rFonts w:ascii="Verdana" w:hAnsi="Verdana" w:cs="Verdana"/>
          <w:b/>
          <w:bCs/>
          <w:color w:val="000000"/>
          <w:u w:val="single"/>
          <w:lang w:val="en"/>
        </w:rPr>
      </w:pPr>
      <w:r>
        <w:rPr>
          <w:lang w:val="en"/>
        </w:rPr>
        <w:br w:type="textWrapping" w:clear="all"/>
      </w:r>
      <w:r w:rsidR="00B823C7">
        <w:rPr>
          <w:rFonts w:ascii="Verdana" w:hAnsi="Verdana" w:cs="Verdana"/>
          <w:b/>
          <w:bCs/>
          <w:color w:val="000000"/>
          <w:u w:val="single"/>
          <w:lang w:val="en"/>
        </w:rPr>
        <w:t>Annual</w:t>
      </w:r>
      <w:r w:rsidR="00B621BE">
        <w:rPr>
          <w:rFonts w:ascii="Verdana" w:hAnsi="Verdana" w:cs="Verdana"/>
          <w:b/>
          <w:bCs/>
          <w:color w:val="000000"/>
          <w:u w:val="single"/>
          <w:lang w:val="en"/>
        </w:rPr>
        <w:t xml:space="preserve"> Report:</w:t>
      </w:r>
    </w:p>
    <w:p w:rsidR="00B823C7" w:rsidRDefault="00B823C7" w:rsidP="00B823C7">
      <w:pPr>
        <w:rPr>
          <w:lang w:val="en"/>
        </w:rPr>
      </w:pPr>
    </w:p>
    <w:p w:rsidR="00B823C7" w:rsidRPr="00B823C7" w:rsidRDefault="00B823C7" w:rsidP="00B823C7">
      <w:pPr>
        <w:spacing w:after="200" w:line="276" w:lineRule="auto"/>
        <w:ind w:left="720"/>
        <w:contextualSpacing/>
        <w:rPr>
          <w:rFonts w:ascii="Verdana" w:hAnsi="Verdana"/>
          <w:lang w:val="en-US" w:eastAsia="en-US"/>
        </w:rPr>
      </w:pPr>
      <w:r w:rsidRPr="00B823C7">
        <w:rPr>
          <w:rFonts w:ascii="Verdana" w:hAnsi="Verdana"/>
          <w:lang w:val="en-US" w:eastAsia="en-US"/>
        </w:rPr>
        <w:t>At the beginning of this year we began making monthly reports of our activities. These are summarized as follows</w:t>
      </w:r>
    </w:p>
    <w:p w:rsidR="00B823C7" w:rsidRPr="00B823C7" w:rsidRDefault="00B823C7" w:rsidP="00B823C7">
      <w:pPr>
        <w:numPr>
          <w:ilvl w:val="0"/>
          <w:numId w:val="1"/>
        </w:numPr>
        <w:spacing w:after="200" w:line="276" w:lineRule="auto"/>
        <w:contextualSpacing/>
        <w:rPr>
          <w:rFonts w:ascii="Verdana" w:hAnsi="Verdana"/>
          <w:lang w:val="en-US" w:eastAsia="en-US"/>
        </w:rPr>
      </w:pPr>
      <w:r w:rsidRPr="00B823C7">
        <w:rPr>
          <w:rFonts w:ascii="Verdana" w:hAnsi="Verdana"/>
          <w:lang w:val="en-US" w:eastAsia="en-US"/>
        </w:rPr>
        <w:t>A new website and dedicated email was introduced.</w:t>
      </w:r>
    </w:p>
    <w:p w:rsidR="00B823C7" w:rsidRPr="00B823C7" w:rsidRDefault="00B823C7" w:rsidP="00B823C7">
      <w:pPr>
        <w:numPr>
          <w:ilvl w:val="0"/>
          <w:numId w:val="1"/>
        </w:numPr>
        <w:spacing w:after="200" w:line="276" w:lineRule="auto"/>
        <w:contextualSpacing/>
        <w:rPr>
          <w:rFonts w:ascii="Verdana" w:hAnsi="Verdana"/>
          <w:lang w:val="en-US" w:eastAsia="en-US"/>
        </w:rPr>
      </w:pPr>
      <w:r w:rsidRPr="00B823C7">
        <w:rPr>
          <w:rFonts w:ascii="Verdana" w:hAnsi="Verdana"/>
          <w:lang w:val="en-US" w:eastAsia="en-US"/>
        </w:rPr>
        <w:t>An organizational Blue Badge was obtained.</w:t>
      </w:r>
    </w:p>
    <w:p w:rsidR="00B823C7" w:rsidRPr="00B823C7" w:rsidRDefault="00B823C7" w:rsidP="00B823C7">
      <w:pPr>
        <w:numPr>
          <w:ilvl w:val="0"/>
          <w:numId w:val="1"/>
        </w:numPr>
        <w:spacing w:after="200" w:line="276" w:lineRule="auto"/>
        <w:contextualSpacing/>
        <w:rPr>
          <w:rFonts w:ascii="Verdana" w:hAnsi="Verdana"/>
          <w:lang w:val="en-US" w:eastAsia="en-US"/>
        </w:rPr>
      </w:pPr>
      <w:r w:rsidRPr="00B823C7">
        <w:rPr>
          <w:rFonts w:ascii="Verdana" w:hAnsi="Verdana"/>
          <w:lang w:val="en-US" w:eastAsia="en-US"/>
        </w:rPr>
        <w:t>A quarterly newsletter was introduced, to keep members not on email informed.</w:t>
      </w:r>
    </w:p>
    <w:p w:rsidR="00B823C7" w:rsidRPr="00B823C7" w:rsidRDefault="00B823C7" w:rsidP="00B823C7">
      <w:pPr>
        <w:numPr>
          <w:ilvl w:val="0"/>
          <w:numId w:val="1"/>
        </w:numPr>
        <w:spacing w:after="200" w:line="276" w:lineRule="auto"/>
        <w:contextualSpacing/>
        <w:rPr>
          <w:rFonts w:ascii="Verdana" w:hAnsi="Verdana"/>
          <w:lang w:val="en-US" w:eastAsia="en-US"/>
        </w:rPr>
      </w:pPr>
      <w:r w:rsidRPr="00B823C7">
        <w:rPr>
          <w:rFonts w:ascii="Verdana" w:hAnsi="Verdana"/>
          <w:lang w:val="en-US" w:eastAsia="en-US"/>
        </w:rPr>
        <w:t>Lee and Paul gained qualifications in manual handling and first aid.</w:t>
      </w:r>
    </w:p>
    <w:p w:rsidR="00B823C7" w:rsidRPr="00B823C7" w:rsidRDefault="00B823C7" w:rsidP="00B823C7">
      <w:pPr>
        <w:numPr>
          <w:ilvl w:val="0"/>
          <w:numId w:val="1"/>
        </w:numPr>
        <w:spacing w:after="200" w:line="276" w:lineRule="auto"/>
        <w:contextualSpacing/>
        <w:rPr>
          <w:rFonts w:ascii="Verdana" w:hAnsi="Verdana"/>
          <w:lang w:val="en-US" w:eastAsia="en-US"/>
        </w:rPr>
      </w:pPr>
      <w:r w:rsidRPr="00B823C7">
        <w:rPr>
          <w:rFonts w:ascii="Verdana" w:hAnsi="Verdana"/>
          <w:lang w:val="en-US" w:eastAsia="en-US"/>
        </w:rPr>
        <w:t>June saw an extended meeting to celebrate twenty years of the forum.</w:t>
      </w:r>
    </w:p>
    <w:p w:rsidR="00B823C7" w:rsidRPr="00B823C7" w:rsidRDefault="00B823C7" w:rsidP="00B823C7">
      <w:pPr>
        <w:numPr>
          <w:ilvl w:val="0"/>
          <w:numId w:val="1"/>
        </w:numPr>
        <w:spacing w:after="200" w:line="276" w:lineRule="auto"/>
        <w:contextualSpacing/>
        <w:rPr>
          <w:rFonts w:ascii="Verdana" w:hAnsi="Verdana"/>
          <w:lang w:val="en-US" w:eastAsia="en-US"/>
        </w:rPr>
      </w:pPr>
      <w:r w:rsidRPr="00B823C7">
        <w:rPr>
          <w:rFonts w:ascii="Verdana" w:hAnsi="Verdana"/>
          <w:lang w:val="en-US" w:eastAsia="en-US"/>
        </w:rPr>
        <w:t>Paul and Jane qualified as Information Champions</w:t>
      </w:r>
    </w:p>
    <w:p w:rsidR="00B823C7" w:rsidRPr="00B823C7" w:rsidRDefault="00B823C7" w:rsidP="00B823C7">
      <w:pPr>
        <w:numPr>
          <w:ilvl w:val="0"/>
          <w:numId w:val="1"/>
        </w:numPr>
        <w:spacing w:after="200" w:line="276" w:lineRule="auto"/>
        <w:contextualSpacing/>
        <w:rPr>
          <w:rFonts w:ascii="Verdana" w:hAnsi="Verdana"/>
          <w:lang w:val="en-US" w:eastAsia="en-US"/>
        </w:rPr>
      </w:pPr>
      <w:r w:rsidRPr="00B823C7">
        <w:rPr>
          <w:rFonts w:ascii="Verdana" w:hAnsi="Verdana"/>
          <w:lang w:val="en-US" w:eastAsia="en-US"/>
        </w:rPr>
        <w:t>Much progress has been made towards bringing Fundays to reality.</w:t>
      </w:r>
    </w:p>
    <w:p w:rsidR="00B823C7" w:rsidRPr="00B823C7" w:rsidRDefault="00B823C7" w:rsidP="00B823C7">
      <w:pPr>
        <w:numPr>
          <w:ilvl w:val="0"/>
          <w:numId w:val="1"/>
        </w:numPr>
        <w:spacing w:after="200" w:line="276" w:lineRule="auto"/>
        <w:contextualSpacing/>
        <w:rPr>
          <w:rFonts w:ascii="Verdana" w:hAnsi="Verdana"/>
          <w:lang w:val="en-US" w:eastAsia="en-US"/>
        </w:rPr>
      </w:pPr>
      <w:r w:rsidRPr="00B823C7">
        <w:rPr>
          <w:rFonts w:ascii="Verdana" w:hAnsi="Verdana"/>
          <w:lang w:val="en-US" w:eastAsia="en-US"/>
        </w:rPr>
        <w:t>Our monthly meetings have seen speakers of interest.</w:t>
      </w:r>
    </w:p>
    <w:p w:rsidR="00B823C7" w:rsidRPr="00B823C7" w:rsidRDefault="00B823C7" w:rsidP="00B823C7">
      <w:pPr>
        <w:spacing w:after="200" w:line="276" w:lineRule="auto"/>
        <w:ind w:left="1080"/>
        <w:rPr>
          <w:rFonts w:ascii="Verdana" w:hAnsi="Verdana"/>
          <w:lang w:val="en-US" w:eastAsia="en-US"/>
        </w:rPr>
      </w:pPr>
      <w:r w:rsidRPr="00B823C7">
        <w:rPr>
          <w:rFonts w:ascii="Verdana" w:hAnsi="Verdana"/>
          <w:lang w:val="en-US" w:eastAsia="en-US"/>
        </w:rPr>
        <w:t>Comparing our current accounts with the previous year.</w:t>
      </w:r>
    </w:p>
    <w:tbl>
      <w:tblPr>
        <w:tblStyle w:val="TableGrid1"/>
        <w:tblW w:w="0" w:type="auto"/>
        <w:tblInd w:w="1080" w:type="dxa"/>
        <w:tblLook w:val="04A0" w:firstRow="1" w:lastRow="0" w:firstColumn="1" w:lastColumn="0" w:noHBand="0" w:noVBand="1"/>
      </w:tblPr>
      <w:tblGrid>
        <w:gridCol w:w="1628"/>
        <w:gridCol w:w="1493"/>
        <w:gridCol w:w="1948"/>
        <w:gridCol w:w="2489"/>
      </w:tblGrid>
      <w:tr w:rsidR="00B823C7" w:rsidRPr="00B823C7" w:rsidTr="000327BD">
        <w:tc>
          <w:tcPr>
            <w:tcW w:w="236" w:type="dxa"/>
          </w:tcPr>
          <w:p w:rsidR="00B823C7" w:rsidRPr="00B823C7" w:rsidRDefault="00B823C7" w:rsidP="00B823C7">
            <w:pPr>
              <w:rPr>
                <w:rFonts w:ascii="Verdana" w:hAnsi="Verdana"/>
                <w:lang w:val="en-US"/>
              </w:rPr>
            </w:pPr>
          </w:p>
        </w:tc>
        <w:tc>
          <w:tcPr>
            <w:tcW w:w="1493" w:type="dxa"/>
          </w:tcPr>
          <w:p w:rsidR="00B823C7" w:rsidRPr="00B823C7" w:rsidRDefault="00B823C7" w:rsidP="00B823C7">
            <w:pPr>
              <w:rPr>
                <w:rFonts w:ascii="Verdana" w:hAnsi="Verdana"/>
                <w:b/>
                <w:lang w:val="en-US"/>
              </w:rPr>
            </w:pPr>
            <w:r w:rsidRPr="00B823C7">
              <w:rPr>
                <w:rFonts w:ascii="Verdana" w:hAnsi="Verdana"/>
                <w:b/>
                <w:lang w:val="en-US"/>
              </w:rPr>
              <w:t>Yr end Mar 17</w:t>
            </w:r>
          </w:p>
        </w:tc>
        <w:tc>
          <w:tcPr>
            <w:tcW w:w="0" w:type="auto"/>
          </w:tcPr>
          <w:p w:rsidR="00B823C7" w:rsidRPr="00B823C7" w:rsidRDefault="00B823C7" w:rsidP="00B823C7">
            <w:pPr>
              <w:rPr>
                <w:rFonts w:ascii="Verdana" w:hAnsi="Verdana"/>
                <w:b/>
                <w:lang w:val="en-US"/>
              </w:rPr>
            </w:pPr>
            <w:r w:rsidRPr="00B823C7">
              <w:rPr>
                <w:rFonts w:ascii="Verdana" w:hAnsi="Verdana"/>
                <w:b/>
                <w:lang w:val="en-US"/>
              </w:rPr>
              <w:t>Yr end Mar 18</w:t>
            </w:r>
          </w:p>
        </w:tc>
        <w:tc>
          <w:tcPr>
            <w:tcW w:w="0" w:type="auto"/>
          </w:tcPr>
          <w:p w:rsidR="00B823C7" w:rsidRPr="00B823C7" w:rsidRDefault="00B823C7" w:rsidP="00B823C7">
            <w:pPr>
              <w:rPr>
                <w:rFonts w:ascii="Verdana" w:hAnsi="Verdana"/>
                <w:b/>
                <w:lang w:val="en-US"/>
              </w:rPr>
            </w:pPr>
            <w:r w:rsidRPr="00B823C7">
              <w:rPr>
                <w:rFonts w:ascii="Verdana" w:hAnsi="Verdana"/>
                <w:b/>
                <w:lang w:val="en-US"/>
              </w:rPr>
              <w:t>6 mth end Sept 18</w:t>
            </w:r>
          </w:p>
        </w:tc>
      </w:tr>
      <w:tr w:rsidR="00B823C7" w:rsidRPr="00B823C7" w:rsidTr="000327BD">
        <w:tc>
          <w:tcPr>
            <w:tcW w:w="236" w:type="dxa"/>
          </w:tcPr>
          <w:p w:rsidR="00B823C7" w:rsidRPr="00B823C7" w:rsidRDefault="00B823C7" w:rsidP="00B823C7">
            <w:pPr>
              <w:rPr>
                <w:rFonts w:ascii="Verdana" w:hAnsi="Verdana"/>
                <w:b/>
                <w:lang w:val="en-US"/>
              </w:rPr>
            </w:pPr>
            <w:r w:rsidRPr="00B823C7">
              <w:rPr>
                <w:rFonts w:ascii="Verdana" w:hAnsi="Verdana"/>
                <w:b/>
                <w:lang w:val="en-US"/>
              </w:rPr>
              <w:t>Grants and donations</w:t>
            </w:r>
          </w:p>
        </w:tc>
        <w:tc>
          <w:tcPr>
            <w:tcW w:w="1493" w:type="dxa"/>
          </w:tcPr>
          <w:p w:rsidR="00B823C7" w:rsidRPr="00B823C7" w:rsidRDefault="00B823C7" w:rsidP="00B823C7">
            <w:pPr>
              <w:rPr>
                <w:rFonts w:ascii="Verdana" w:hAnsi="Verdana"/>
                <w:lang w:val="en-US"/>
              </w:rPr>
            </w:pPr>
            <w:r w:rsidRPr="00B823C7">
              <w:rPr>
                <w:rFonts w:ascii="Verdana" w:hAnsi="Verdana"/>
                <w:lang w:val="en-US"/>
              </w:rPr>
              <w:t>500.00</w:t>
            </w:r>
          </w:p>
        </w:tc>
        <w:tc>
          <w:tcPr>
            <w:tcW w:w="0" w:type="auto"/>
          </w:tcPr>
          <w:p w:rsidR="00B823C7" w:rsidRPr="00B823C7" w:rsidRDefault="00B823C7" w:rsidP="00B823C7">
            <w:pPr>
              <w:rPr>
                <w:rFonts w:ascii="Verdana" w:hAnsi="Verdana"/>
                <w:lang w:val="en-US"/>
              </w:rPr>
            </w:pPr>
            <w:r w:rsidRPr="00B823C7">
              <w:rPr>
                <w:rFonts w:ascii="Verdana" w:hAnsi="Verdana"/>
                <w:lang w:val="en-US"/>
              </w:rPr>
              <w:t>150.00</w:t>
            </w:r>
          </w:p>
        </w:tc>
        <w:tc>
          <w:tcPr>
            <w:tcW w:w="0" w:type="auto"/>
          </w:tcPr>
          <w:p w:rsidR="00B823C7" w:rsidRPr="00B823C7" w:rsidRDefault="00B823C7" w:rsidP="00B823C7">
            <w:pPr>
              <w:rPr>
                <w:rFonts w:ascii="Verdana" w:hAnsi="Verdana"/>
                <w:lang w:val="en-US"/>
              </w:rPr>
            </w:pPr>
            <w:r w:rsidRPr="00B823C7">
              <w:rPr>
                <w:rFonts w:ascii="Verdana" w:hAnsi="Verdana"/>
                <w:lang w:val="en-US"/>
              </w:rPr>
              <w:t>161.10</w:t>
            </w:r>
          </w:p>
        </w:tc>
      </w:tr>
      <w:tr w:rsidR="00B823C7" w:rsidRPr="00B823C7" w:rsidTr="000327BD">
        <w:tc>
          <w:tcPr>
            <w:tcW w:w="236" w:type="dxa"/>
          </w:tcPr>
          <w:p w:rsidR="00B823C7" w:rsidRPr="00B823C7" w:rsidRDefault="00B823C7" w:rsidP="00B823C7">
            <w:pPr>
              <w:rPr>
                <w:rFonts w:ascii="Verdana" w:hAnsi="Verdana"/>
                <w:b/>
                <w:lang w:val="en-US"/>
              </w:rPr>
            </w:pPr>
            <w:r w:rsidRPr="00B823C7">
              <w:rPr>
                <w:rFonts w:ascii="Verdana" w:hAnsi="Verdana"/>
                <w:b/>
                <w:lang w:val="en-US"/>
              </w:rPr>
              <w:t>fundraising</w:t>
            </w:r>
          </w:p>
        </w:tc>
        <w:tc>
          <w:tcPr>
            <w:tcW w:w="1493" w:type="dxa"/>
          </w:tcPr>
          <w:p w:rsidR="00B823C7" w:rsidRPr="00B823C7" w:rsidRDefault="00B823C7" w:rsidP="00B823C7">
            <w:pPr>
              <w:rPr>
                <w:rFonts w:ascii="Verdana" w:hAnsi="Verdana"/>
                <w:lang w:val="en-US"/>
              </w:rPr>
            </w:pPr>
            <w:r w:rsidRPr="00B823C7">
              <w:rPr>
                <w:rFonts w:ascii="Verdana" w:hAnsi="Verdana"/>
                <w:lang w:val="en-US"/>
              </w:rPr>
              <w:t>328.41</w:t>
            </w:r>
          </w:p>
        </w:tc>
        <w:tc>
          <w:tcPr>
            <w:tcW w:w="0" w:type="auto"/>
          </w:tcPr>
          <w:p w:rsidR="00B823C7" w:rsidRPr="00B823C7" w:rsidRDefault="00B823C7" w:rsidP="00B823C7">
            <w:pPr>
              <w:rPr>
                <w:rFonts w:ascii="Verdana" w:hAnsi="Verdana"/>
                <w:lang w:val="en-US"/>
              </w:rPr>
            </w:pPr>
            <w:r w:rsidRPr="00B823C7">
              <w:rPr>
                <w:rFonts w:ascii="Verdana" w:hAnsi="Verdana"/>
                <w:lang w:val="en-US"/>
              </w:rPr>
              <w:t>387.32</w:t>
            </w:r>
          </w:p>
        </w:tc>
        <w:tc>
          <w:tcPr>
            <w:tcW w:w="0" w:type="auto"/>
          </w:tcPr>
          <w:p w:rsidR="00B823C7" w:rsidRPr="00B823C7" w:rsidRDefault="00B823C7" w:rsidP="00B823C7">
            <w:pPr>
              <w:rPr>
                <w:rFonts w:ascii="Verdana" w:hAnsi="Verdana"/>
                <w:lang w:val="en-US"/>
              </w:rPr>
            </w:pPr>
            <w:r w:rsidRPr="00B823C7">
              <w:rPr>
                <w:rFonts w:ascii="Verdana" w:hAnsi="Verdana"/>
                <w:lang w:val="en-US"/>
              </w:rPr>
              <w:t>445.11</w:t>
            </w:r>
          </w:p>
        </w:tc>
      </w:tr>
      <w:tr w:rsidR="00B823C7" w:rsidRPr="00B823C7" w:rsidTr="000327BD">
        <w:tc>
          <w:tcPr>
            <w:tcW w:w="236" w:type="dxa"/>
          </w:tcPr>
          <w:p w:rsidR="00B823C7" w:rsidRPr="00B823C7" w:rsidRDefault="00B823C7" w:rsidP="00B823C7">
            <w:pPr>
              <w:rPr>
                <w:rFonts w:ascii="Verdana" w:hAnsi="Verdana"/>
                <w:b/>
                <w:lang w:val="en-US"/>
              </w:rPr>
            </w:pPr>
            <w:r w:rsidRPr="00B823C7">
              <w:rPr>
                <w:rFonts w:ascii="Verdana" w:hAnsi="Verdana"/>
                <w:b/>
                <w:lang w:val="en-US"/>
              </w:rPr>
              <w:t>Social events costs</w:t>
            </w:r>
          </w:p>
        </w:tc>
        <w:tc>
          <w:tcPr>
            <w:tcW w:w="1493" w:type="dxa"/>
          </w:tcPr>
          <w:p w:rsidR="00B823C7" w:rsidRPr="00B823C7" w:rsidRDefault="00B823C7" w:rsidP="00B823C7">
            <w:pPr>
              <w:rPr>
                <w:rFonts w:ascii="Verdana" w:hAnsi="Verdana"/>
                <w:lang w:val="en-US"/>
              </w:rPr>
            </w:pPr>
            <w:r w:rsidRPr="00B823C7">
              <w:rPr>
                <w:rFonts w:ascii="Verdana" w:hAnsi="Verdana"/>
                <w:lang w:val="en-US"/>
              </w:rPr>
              <w:t>-2493.65</w:t>
            </w:r>
          </w:p>
        </w:tc>
        <w:tc>
          <w:tcPr>
            <w:tcW w:w="0" w:type="auto"/>
          </w:tcPr>
          <w:p w:rsidR="00B823C7" w:rsidRPr="00B823C7" w:rsidRDefault="00B823C7" w:rsidP="00B823C7">
            <w:pPr>
              <w:rPr>
                <w:rFonts w:ascii="Verdana" w:hAnsi="Verdana"/>
                <w:lang w:val="en-US"/>
              </w:rPr>
            </w:pPr>
            <w:r w:rsidRPr="00B823C7">
              <w:rPr>
                <w:rFonts w:ascii="Verdana" w:hAnsi="Verdana"/>
                <w:lang w:val="en-US"/>
              </w:rPr>
              <w:t>-305.40</w:t>
            </w:r>
          </w:p>
        </w:tc>
        <w:tc>
          <w:tcPr>
            <w:tcW w:w="0" w:type="auto"/>
          </w:tcPr>
          <w:p w:rsidR="00B823C7" w:rsidRPr="00B823C7" w:rsidRDefault="00B823C7" w:rsidP="00B823C7">
            <w:pPr>
              <w:rPr>
                <w:rFonts w:ascii="Verdana" w:hAnsi="Verdana"/>
                <w:lang w:val="en-US"/>
              </w:rPr>
            </w:pPr>
            <w:r w:rsidRPr="00B823C7">
              <w:rPr>
                <w:rFonts w:ascii="Verdana" w:hAnsi="Verdana"/>
                <w:lang w:val="en-US"/>
              </w:rPr>
              <w:t>0.00</w:t>
            </w:r>
          </w:p>
        </w:tc>
      </w:tr>
      <w:tr w:rsidR="00B823C7" w:rsidRPr="00B823C7" w:rsidTr="000327BD">
        <w:tc>
          <w:tcPr>
            <w:tcW w:w="236" w:type="dxa"/>
          </w:tcPr>
          <w:p w:rsidR="00B823C7" w:rsidRPr="00B823C7" w:rsidRDefault="00B823C7" w:rsidP="00B823C7">
            <w:pPr>
              <w:rPr>
                <w:rFonts w:ascii="Verdana" w:hAnsi="Verdana"/>
                <w:b/>
                <w:lang w:val="en-US"/>
              </w:rPr>
            </w:pPr>
            <w:r w:rsidRPr="00B823C7">
              <w:rPr>
                <w:rFonts w:ascii="Verdana" w:hAnsi="Verdana"/>
                <w:b/>
                <w:lang w:val="en-US"/>
              </w:rPr>
              <w:t>Admin expenses</w:t>
            </w:r>
          </w:p>
        </w:tc>
        <w:tc>
          <w:tcPr>
            <w:tcW w:w="1493" w:type="dxa"/>
          </w:tcPr>
          <w:p w:rsidR="00B823C7" w:rsidRPr="00B823C7" w:rsidRDefault="00B823C7" w:rsidP="00B823C7">
            <w:pPr>
              <w:rPr>
                <w:rFonts w:ascii="Verdana" w:hAnsi="Verdana"/>
                <w:lang w:val="en-US"/>
              </w:rPr>
            </w:pPr>
            <w:r w:rsidRPr="00B823C7">
              <w:rPr>
                <w:rFonts w:ascii="Verdana" w:hAnsi="Verdana"/>
                <w:lang w:val="en-US"/>
              </w:rPr>
              <w:t>1720.46</w:t>
            </w:r>
          </w:p>
        </w:tc>
        <w:tc>
          <w:tcPr>
            <w:tcW w:w="0" w:type="auto"/>
          </w:tcPr>
          <w:p w:rsidR="00B823C7" w:rsidRPr="00B823C7" w:rsidRDefault="00B823C7" w:rsidP="00B823C7">
            <w:pPr>
              <w:rPr>
                <w:rFonts w:ascii="Verdana" w:hAnsi="Verdana"/>
                <w:lang w:val="en-US"/>
              </w:rPr>
            </w:pPr>
            <w:r w:rsidRPr="00B823C7">
              <w:rPr>
                <w:rFonts w:ascii="Verdana" w:hAnsi="Verdana"/>
                <w:lang w:val="en-US"/>
              </w:rPr>
              <w:t>1104.94</w:t>
            </w:r>
          </w:p>
        </w:tc>
        <w:tc>
          <w:tcPr>
            <w:tcW w:w="0" w:type="auto"/>
          </w:tcPr>
          <w:p w:rsidR="00B823C7" w:rsidRPr="00B823C7" w:rsidRDefault="00B823C7" w:rsidP="00B823C7">
            <w:pPr>
              <w:rPr>
                <w:rFonts w:ascii="Verdana" w:hAnsi="Verdana"/>
                <w:lang w:val="en-US"/>
              </w:rPr>
            </w:pPr>
            <w:r w:rsidRPr="00B823C7">
              <w:rPr>
                <w:rFonts w:ascii="Verdana" w:hAnsi="Verdana"/>
                <w:lang w:val="en-US"/>
              </w:rPr>
              <w:t>234.62</w:t>
            </w:r>
          </w:p>
        </w:tc>
      </w:tr>
      <w:tr w:rsidR="00B823C7" w:rsidRPr="00B823C7" w:rsidTr="000327BD">
        <w:tc>
          <w:tcPr>
            <w:tcW w:w="236" w:type="dxa"/>
          </w:tcPr>
          <w:p w:rsidR="00B823C7" w:rsidRPr="00B823C7" w:rsidRDefault="00B823C7" w:rsidP="00B823C7">
            <w:pPr>
              <w:rPr>
                <w:rFonts w:ascii="Verdana" w:hAnsi="Verdana"/>
                <w:b/>
                <w:lang w:val="en-US"/>
              </w:rPr>
            </w:pPr>
            <w:r w:rsidRPr="00B823C7">
              <w:rPr>
                <w:rFonts w:ascii="Verdana" w:hAnsi="Verdana"/>
                <w:b/>
                <w:lang w:val="en-US"/>
              </w:rPr>
              <w:t>promotions</w:t>
            </w:r>
          </w:p>
        </w:tc>
        <w:tc>
          <w:tcPr>
            <w:tcW w:w="1493" w:type="dxa"/>
          </w:tcPr>
          <w:p w:rsidR="00B823C7" w:rsidRPr="00B823C7" w:rsidRDefault="00B823C7" w:rsidP="00B823C7">
            <w:pPr>
              <w:rPr>
                <w:rFonts w:ascii="Verdana" w:hAnsi="Verdana"/>
                <w:lang w:val="en-US"/>
              </w:rPr>
            </w:pPr>
            <w:r w:rsidRPr="00B823C7">
              <w:rPr>
                <w:rFonts w:ascii="Verdana" w:hAnsi="Verdana"/>
                <w:lang w:val="en-US"/>
              </w:rPr>
              <w:t>347.03</w:t>
            </w:r>
          </w:p>
        </w:tc>
        <w:tc>
          <w:tcPr>
            <w:tcW w:w="0" w:type="auto"/>
          </w:tcPr>
          <w:p w:rsidR="00B823C7" w:rsidRPr="00B823C7" w:rsidRDefault="00B823C7" w:rsidP="00B823C7">
            <w:pPr>
              <w:rPr>
                <w:rFonts w:ascii="Verdana" w:hAnsi="Verdana"/>
                <w:lang w:val="en-US"/>
              </w:rPr>
            </w:pPr>
            <w:r w:rsidRPr="00B823C7">
              <w:rPr>
                <w:rFonts w:ascii="Verdana" w:hAnsi="Verdana"/>
                <w:lang w:val="en-US"/>
              </w:rPr>
              <w:t>677.52</w:t>
            </w:r>
          </w:p>
        </w:tc>
        <w:tc>
          <w:tcPr>
            <w:tcW w:w="0" w:type="auto"/>
          </w:tcPr>
          <w:p w:rsidR="00B823C7" w:rsidRPr="00B823C7" w:rsidRDefault="00B823C7" w:rsidP="00B823C7">
            <w:pPr>
              <w:rPr>
                <w:rFonts w:ascii="Verdana" w:hAnsi="Verdana"/>
                <w:lang w:val="en-US"/>
              </w:rPr>
            </w:pPr>
            <w:r w:rsidRPr="00B823C7">
              <w:rPr>
                <w:rFonts w:ascii="Verdana" w:hAnsi="Verdana"/>
                <w:lang w:val="en-US"/>
              </w:rPr>
              <w:t>405.11</w:t>
            </w:r>
          </w:p>
        </w:tc>
      </w:tr>
      <w:tr w:rsidR="00B823C7" w:rsidRPr="00B823C7" w:rsidTr="000327BD">
        <w:tc>
          <w:tcPr>
            <w:tcW w:w="236" w:type="dxa"/>
          </w:tcPr>
          <w:p w:rsidR="00B823C7" w:rsidRPr="00B823C7" w:rsidRDefault="00B823C7" w:rsidP="00B823C7">
            <w:pPr>
              <w:rPr>
                <w:rFonts w:ascii="Verdana" w:hAnsi="Verdana"/>
                <w:b/>
                <w:lang w:val="en-US"/>
              </w:rPr>
            </w:pPr>
          </w:p>
        </w:tc>
        <w:tc>
          <w:tcPr>
            <w:tcW w:w="1493" w:type="dxa"/>
          </w:tcPr>
          <w:p w:rsidR="00B823C7" w:rsidRPr="00B823C7" w:rsidRDefault="00B823C7" w:rsidP="00B823C7">
            <w:pPr>
              <w:rPr>
                <w:rFonts w:ascii="Verdana" w:hAnsi="Verdana"/>
                <w:lang w:val="en-US"/>
              </w:rPr>
            </w:pPr>
          </w:p>
        </w:tc>
        <w:tc>
          <w:tcPr>
            <w:tcW w:w="0" w:type="auto"/>
          </w:tcPr>
          <w:p w:rsidR="00B823C7" w:rsidRPr="00B823C7" w:rsidRDefault="00B823C7" w:rsidP="00B823C7">
            <w:pPr>
              <w:rPr>
                <w:rFonts w:ascii="Verdana" w:hAnsi="Verdana"/>
                <w:lang w:val="en-US"/>
              </w:rPr>
            </w:pPr>
          </w:p>
        </w:tc>
        <w:tc>
          <w:tcPr>
            <w:tcW w:w="0" w:type="auto"/>
          </w:tcPr>
          <w:p w:rsidR="00B823C7" w:rsidRPr="00B823C7" w:rsidRDefault="00B823C7" w:rsidP="00B823C7">
            <w:pPr>
              <w:rPr>
                <w:rFonts w:ascii="Verdana" w:hAnsi="Verdana"/>
                <w:lang w:val="en-US"/>
              </w:rPr>
            </w:pPr>
          </w:p>
        </w:tc>
      </w:tr>
      <w:tr w:rsidR="00B823C7" w:rsidRPr="00B823C7" w:rsidTr="000327BD">
        <w:tc>
          <w:tcPr>
            <w:tcW w:w="236" w:type="dxa"/>
          </w:tcPr>
          <w:p w:rsidR="00B823C7" w:rsidRPr="00B823C7" w:rsidRDefault="00B823C7" w:rsidP="00B823C7">
            <w:pPr>
              <w:rPr>
                <w:rFonts w:ascii="Verdana" w:hAnsi="Verdana"/>
                <w:b/>
                <w:lang w:val="en-US"/>
              </w:rPr>
            </w:pPr>
            <w:r w:rsidRPr="00B823C7">
              <w:rPr>
                <w:rFonts w:ascii="Verdana" w:hAnsi="Verdana"/>
                <w:b/>
                <w:lang w:val="en-US"/>
              </w:rPr>
              <w:t>Excess of income</w:t>
            </w:r>
          </w:p>
        </w:tc>
        <w:tc>
          <w:tcPr>
            <w:tcW w:w="1493" w:type="dxa"/>
          </w:tcPr>
          <w:p w:rsidR="00B823C7" w:rsidRPr="00B823C7" w:rsidRDefault="00B823C7" w:rsidP="00B823C7">
            <w:pPr>
              <w:rPr>
                <w:rFonts w:ascii="Verdana" w:hAnsi="Verdana"/>
                <w:lang w:val="en-US"/>
              </w:rPr>
            </w:pPr>
            <w:r w:rsidRPr="00B823C7">
              <w:rPr>
                <w:rFonts w:ascii="Verdana" w:hAnsi="Verdana"/>
                <w:lang w:val="en-US"/>
              </w:rPr>
              <w:t>-3632.73</w:t>
            </w:r>
          </w:p>
        </w:tc>
        <w:tc>
          <w:tcPr>
            <w:tcW w:w="0" w:type="auto"/>
          </w:tcPr>
          <w:p w:rsidR="00B823C7" w:rsidRPr="00B823C7" w:rsidRDefault="00B823C7" w:rsidP="00B823C7">
            <w:pPr>
              <w:rPr>
                <w:rFonts w:ascii="Verdana" w:hAnsi="Verdana"/>
                <w:lang w:val="en-US"/>
              </w:rPr>
            </w:pPr>
            <w:r w:rsidRPr="00B823C7">
              <w:rPr>
                <w:rFonts w:ascii="Verdana" w:hAnsi="Verdana"/>
                <w:lang w:val="en-US"/>
              </w:rPr>
              <w:t>-1550.54</w:t>
            </w:r>
          </w:p>
        </w:tc>
        <w:tc>
          <w:tcPr>
            <w:tcW w:w="0" w:type="auto"/>
          </w:tcPr>
          <w:p w:rsidR="00B823C7" w:rsidRPr="00B823C7" w:rsidRDefault="00B823C7" w:rsidP="00B823C7">
            <w:pPr>
              <w:rPr>
                <w:rFonts w:ascii="Verdana" w:hAnsi="Verdana"/>
                <w:lang w:val="en-US"/>
              </w:rPr>
            </w:pPr>
            <w:r w:rsidRPr="00B823C7">
              <w:rPr>
                <w:rFonts w:ascii="Verdana" w:hAnsi="Verdana"/>
                <w:lang w:val="en-US"/>
              </w:rPr>
              <w:t>-33.52</w:t>
            </w:r>
          </w:p>
        </w:tc>
      </w:tr>
    </w:tbl>
    <w:p w:rsidR="00B823C7" w:rsidRPr="00B823C7" w:rsidRDefault="00B823C7" w:rsidP="00B823C7">
      <w:pPr>
        <w:spacing w:after="200" w:line="276" w:lineRule="auto"/>
        <w:ind w:left="1080"/>
        <w:rPr>
          <w:rFonts w:ascii="Verdana" w:hAnsi="Verdana"/>
          <w:lang w:val="en-US" w:eastAsia="en-US"/>
        </w:rPr>
      </w:pPr>
    </w:p>
    <w:p w:rsidR="00B823C7" w:rsidRPr="00B823C7" w:rsidRDefault="00B823C7" w:rsidP="00B823C7">
      <w:pPr>
        <w:spacing w:after="200" w:line="276" w:lineRule="auto"/>
        <w:ind w:left="360"/>
        <w:rPr>
          <w:rFonts w:ascii="Verdana" w:hAnsi="Verdana"/>
          <w:lang w:val="en-US" w:eastAsia="en-US"/>
        </w:rPr>
      </w:pPr>
      <w:r w:rsidRPr="00B823C7">
        <w:rPr>
          <w:rFonts w:ascii="Verdana" w:hAnsi="Verdana"/>
          <w:lang w:val="en-US" w:eastAsia="en-US"/>
        </w:rPr>
        <w:t>Over the past year officers have worked tirelessly representing the Forum and its members at meetings, acquiring new skills and fund-raising.  Totalling over 500 hours of volunteering between us. We would like to thank all members who have come along to support us at various events.</w:t>
      </w:r>
    </w:p>
    <w:p w:rsidR="00B823C7" w:rsidRPr="00B823C7" w:rsidRDefault="00B823C7" w:rsidP="00B823C7">
      <w:pPr>
        <w:spacing w:after="200" w:line="276" w:lineRule="auto"/>
        <w:ind w:left="360"/>
        <w:rPr>
          <w:rFonts w:ascii="Verdana" w:hAnsi="Verdana"/>
          <w:lang w:val="en-US" w:eastAsia="en-US"/>
        </w:rPr>
      </w:pPr>
      <w:r w:rsidRPr="00B823C7">
        <w:rPr>
          <w:rFonts w:ascii="Verdana" w:hAnsi="Verdana"/>
          <w:lang w:val="en-US" w:eastAsia="en-US"/>
        </w:rPr>
        <w:t>Numbers for the database are struggling in the light of changes introduced by GDPR in May. Though visits to our website continue to grow, it may be possible that people are happier just logging on for details of our activities without actually registering. The more signed onto the database gives us a stronger case when applying for funding. Please encourage others to sign up.</w:t>
      </w:r>
    </w:p>
    <w:p w:rsidR="00B823C7" w:rsidRPr="00B823C7" w:rsidRDefault="00B823C7" w:rsidP="00B823C7">
      <w:pPr>
        <w:rPr>
          <w:lang w:val="en"/>
        </w:rPr>
      </w:pPr>
    </w:p>
    <w:p w:rsidR="00B621BE" w:rsidRDefault="00B621BE">
      <w:pPr>
        <w:widowControl w:val="0"/>
        <w:autoSpaceDE w:val="0"/>
        <w:autoSpaceDN w:val="0"/>
        <w:adjustRightInd w:val="0"/>
        <w:spacing w:after="0" w:line="240" w:lineRule="auto"/>
        <w:rPr>
          <w:rFonts w:ascii="Verdana" w:hAnsi="Verdana" w:cs="Verdana"/>
          <w:b/>
          <w:bCs/>
          <w:color w:val="000000"/>
          <w:u w:val="single"/>
          <w:lang w:val="en"/>
        </w:rPr>
      </w:pPr>
    </w:p>
    <w:p w:rsidR="00B621BE" w:rsidRDefault="00B621BE">
      <w:pPr>
        <w:widowControl w:val="0"/>
        <w:autoSpaceDE w:val="0"/>
        <w:autoSpaceDN w:val="0"/>
        <w:adjustRightInd w:val="0"/>
        <w:spacing w:after="0" w:line="240" w:lineRule="auto"/>
        <w:rPr>
          <w:rFonts w:ascii="Verdana" w:hAnsi="Verdana" w:cs="Verdana"/>
          <w:b/>
          <w:bCs/>
          <w:color w:val="000000"/>
          <w:sz w:val="24"/>
          <w:szCs w:val="24"/>
          <w:u w:val="single"/>
          <w:lang w:val="en"/>
        </w:rPr>
      </w:pPr>
      <w:r>
        <w:rPr>
          <w:rFonts w:ascii="Verdana" w:hAnsi="Verdana" w:cs="Verdana"/>
          <w:b/>
          <w:bCs/>
          <w:color w:val="000000"/>
          <w:sz w:val="24"/>
          <w:szCs w:val="24"/>
          <w:u w:val="single"/>
          <w:lang w:val="en"/>
        </w:rPr>
        <w:t>Nominations:</w:t>
      </w:r>
    </w:p>
    <w:p w:rsidR="00B621BE" w:rsidRDefault="00B621BE">
      <w:pPr>
        <w:widowControl w:val="0"/>
        <w:autoSpaceDE w:val="0"/>
        <w:autoSpaceDN w:val="0"/>
        <w:adjustRightInd w:val="0"/>
        <w:spacing w:after="0" w:line="240" w:lineRule="auto"/>
        <w:rPr>
          <w:rFonts w:ascii="Verdana" w:hAnsi="Verdana" w:cs="Verdana"/>
          <w:b/>
          <w:bCs/>
          <w:color w:val="000000"/>
          <w:sz w:val="24"/>
          <w:szCs w:val="24"/>
          <w:u w:val="single"/>
          <w:lang w:val="en"/>
        </w:rPr>
      </w:pPr>
    </w:p>
    <w:p w:rsidR="00B823C7" w:rsidRDefault="00B823C7" w:rsidP="00B823C7">
      <w:pPr>
        <w:spacing w:after="200" w:line="276" w:lineRule="auto"/>
        <w:ind w:left="720"/>
        <w:contextualSpacing/>
        <w:rPr>
          <w:rFonts w:ascii="Verdana" w:hAnsi="Verdana"/>
          <w:lang w:val="en-US" w:eastAsia="en-US"/>
        </w:rPr>
      </w:pPr>
      <w:r w:rsidRPr="00B823C7">
        <w:rPr>
          <w:rFonts w:ascii="Verdana" w:hAnsi="Verdana"/>
          <w:lang w:val="en-US" w:eastAsia="en-US"/>
        </w:rPr>
        <w:t>No nominations have been received. Current officers were asked if they were willing to stand again. All were in agreement.</w:t>
      </w:r>
    </w:p>
    <w:p w:rsidR="006C1029" w:rsidRPr="00B823C7" w:rsidRDefault="006C1029" w:rsidP="00B823C7">
      <w:pPr>
        <w:spacing w:after="200" w:line="276" w:lineRule="auto"/>
        <w:ind w:left="720"/>
        <w:contextualSpacing/>
        <w:rPr>
          <w:rFonts w:ascii="Verdana" w:hAnsi="Verdana"/>
          <w:lang w:val="en-US" w:eastAsia="en-US"/>
        </w:rPr>
      </w:pPr>
    </w:p>
    <w:tbl>
      <w:tblPr>
        <w:tblStyle w:val="TableGrid"/>
        <w:tblW w:w="0" w:type="auto"/>
        <w:tblInd w:w="720" w:type="dxa"/>
        <w:tblLook w:val="04A0" w:firstRow="1" w:lastRow="0" w:firstColumn="1" w:lastColumn="0" w:noHBand="0" w:noVBand="1"/>
      </w:tblPr>
      <w:tblGrid>
        <w:gridCol w:w="1815"/>
        <w:gridCol w:w="1754"/>
        <w:gridCol w:w="1617"/>
        <w:gridCol w:w="2060"/>
      </w:tblGrid>
      <w:tr w:rsidR="00B823C7" w:rsidRPr="00B823C7" w:rsidTr="000327BD">
        <w:tc>
          <w:tcPr>
            <w:tcW w:w="0" w:type="auto"/>
          </w:tcPr>
          <w:p w:rsidR="00B823C7" w:rsidRPr="00B823C7" w:rsidRDefault="00B823C7" w:rsidP="00B823C7">
            <w:pPr>
              <w:contextualSpacing/>
              <w:rPr>
                <w:rFonts w:ascii="Verdana" w:hAnsi="Verdana"/>
                <w:lang w:val="en-US"/>
              </w:rPr>
            </w:pPr>
            <w:r w:rsidRPr="00B823C7">
              <w:rPr>
                <w:rFonts w:ascii="Verdana" w:hAnsi="Verdana"/>
                <w:lang w:val="en-US"/>
              </w:rPr>
              <w:t>Office</w:t>
            </w:r>
          </w:p>
        </w:tc>
        <w:tc>
          <w:tcPr>
            <w:tcW w:w="0" w:type="auto"/>
          </w:tcPr>
          <w:p w:rsidR="00B823C7" w:rsidRPr="00B823C7" w:rsidRDefault="00B823C7" w:rsidP="00B823C7">
            <w:pPr>
              <w:contextualSpacing/>
              <w:rPr>
                <w:rFonts w:ascii="Verdana" w:hAnsi="Verdana"/>
                <w:lang w:val="en-US"/>
              </w:rPr>
            </w:pPr>
            <w:r w:rsidRPr="00B823C7">
              <w:rPr>
                <w:rFonts w:ascii="Verdana" w:hAnsi="Verdana"/>
                <w:lang w:val="en-US"/>
              </w:rPr>
              <w:t>Name</w:t>
            </w:r>
          </w:p>
        </w:tc>
        <w:tc>
          <w:tcPr>
            <w:tcW w:w="0" w:type="auto"/>
          </w:tcPr>
          <w:p w:rsidR="00B823C7" w:rsidRPr="00B823C7" w:rsidRDefault="00B823C7" w:rsidP="00B823C7">
            <w:pPr>
              <w:contextualSpacing/>
              <w:rPr>
                <w:rFonts w:ascii="Verdana" w:hAnsi="Verdana"/>
                <w:lang w:val="en-US"/>
              </w:rPr>
            </w:pPr>
            <w:r w:rsidRPr="00B823C7">
              <w:rPr>
                <w:rFonts w:ascii="Verdana" w:hAnsi="Verdana"/>
                <w:lang w:val="en-US"/>
              </w:rPr>
              <w:t>Proposed</w:t>
            </w:r>
          </w:p>
        </w:tc>
        <w:tc>
          <w:tcPr>
            <w:tcW w:w="0" w:type="auto"/>
          </w:tcPr>
          <w:p w:rsidR="00B823C7" w:rsidRPr="00B823C7" w:rsidRDefault="00B823C7" w:rsidP="00B823C7">
            <w:pPr>
              <w:contextualSpacing/>
              <w:rPr>
                <w:rFonts w:ascii="Verdana" w:hAnsi="Verdana"/>
                <w:lang w:val="en-US"/>
              </w:rPr>
            </w:pPr>
            <w:r w:rsidRPr="00B823C7">
              <w:rPr>
                <w:rFonts w:ascii="Verdana" w:hAnsi="Verdana"/>
                <w:lang w:val="en-US"/>
              </w:rPr>
              <w:t>Seconded</w:t>
            </w:r>
          </w:p>
        </w:tc>
      </w:tr>
      <w:tr w:rsidR="00B823C7" w:rsidRPr="00B823C7" w:rsidTr="000327BD">
        <w:tc>
          <w:tcPr>
            <w:tcW w:w="0" w:type="auto"/>
          </w:tcPr>
          <w:p w:rsidR="00B823C7" w:rsidRPr="00B823C7" w:rsidRDefault="00B823C7" w:rsidP="00B823C7">
            <w:pPr>
              <w:contextualSpacing/>
              <w:rPr>
                <w:rFonts w:ascii="Verdana" w:hAnsi="Verdana"/>
                <w:lang w:val="en-US"/>
              </w:rPr>
            </w:pPr>
            <w:r w:rsidRPr="00B823C7">
              <w:rPr>
                <w:rFonts w:ascii="Verdana" w:hAnsi="Verdana"/>
                <w:lang w:val="en-US"/>
              </w:rPr>
              <w:t>Chairman</w:t>
            </w:r>
          </w:p>
        </w:tc>
        <w:tc>
          <w:tcPr>
            <w:tcW w:w="0" w:type="auto"/>
          </w:tcPr>
          <w:p w:rsidR="00B823C7" w:rsidRPr="00B823C7" w:rsidRDefault="00B823C7" w:rsidP="00B823C7">
            <w:pPr>
              <w:contextualSpacing/>
              <w:rPr>
                <w:rFonts w:ascii="Verdana" w:hAnsi="Verdana"/>
                <w:lang w:val="en-US"/>
              </w:rPr>
            </w:pPr>
            <w:r w:rsidRPr="00B823C7">
              <w:rPr>
                <w:rFonts w:ascii="Verdana" w:hAnsi="Verdana"/>
                <w:lang w:val="en-US"/>
              </w:rPr>
              <w:t>Lee Murray</w:t>
            </w:r>
          </w:p>
        </w:tc>
        <w:tc>
          <w:tcPr>
            <w:tcW w:w="0" w:type="auto"/>
          </w:tcPr>
          <w:p w:rsidR="00B823C7" w:rsidRPr="00B823C7" w:rsidRDefault="00B823C7" w:rsidP="00B823C7">
            <w:pPr>
              <w:contextualSpacing/>
              <w:rPr>
                <w:rFonts w:ascii="Verdana" w:hAnsi="Verdana"/>
                <w:lang w:val="en-US"/>
              </w:rPr>
            </w:pPr>
            <w:r w:rsidRPr="00B823C7">
              <w:rPr>
                <w:rFonts w:ascii="Verdana" w:hAnsi="Verdana"/>
                <w:lang w:val="en-US"/>
              </w:rPr>
              <w:t>Peter Adams</w:t>
            </w:r>
          </w:p>
        </w:tc>
        <w:tc>
          <w:tcPr>
            <w:tcW w:w="0" w:type="auto"/>
          </w:tcPr>
          <w:p w:rsidR="00B823C7" w:rsidRPr="00B823C7" w:rsidRDefault="00B823C7" w:rsidP="00B823C7">
            <w:pPr>
              <w:contextualSpacing/>
              <w:rPr>
                <w:rFonts w:ascii="Verdana" w:hAnsi="Verdana"/>
                <w:lang w:val="en-US"/>
              </w:rPr>
            </w:pPr>
            <w:r w:rsidRPr="00B823C7">
              <w:rPr>
                <w:rFonts w:ascii="Verdana" w:hAnsi="Verdana"/>
                <w:lang w:val="en-US"/>
              </w:rPr>
              <w:t>Val Drew</w:t>
            </w:r>
          </w:p>
        </w:tc>
      </w:tr>
      <w:tr w:rsidR="00B823C7" w:rsidRPr="00B823C7" w:rsidTr="000327BD">
        <w:tc>
          <w:tcPr>
            <w:tcW w:w="0" w:type="auto"/>
          </w:tcPr>
          <w:p w:rsidR="00B823C7" w:rsidRPr="00B823C7" w:rsidRDefault="00B823C7" w:rsidP="00B823C7">
            <w:pPr>
              <w:contextualSpacing/>
              <w:rPr>
                <w:rFonts w:ascii="Verdana" w:hAnsi="Verdana"/>
                <w:lang w:val="en-US"/>
              </w:rPr>
            </w:pPr>
            <w:r w:rsidRPr="00B823C7">
              <w:rPr>
                <w:rFonts w:ascii="Verdana" w:hAnsi="Verdana"/>
                <w:lang w:val="en-US"/>
              </w:rPr>
              <w:t>Vice Chairman</w:t>
            </w:r>
          </w:p>
        </w:tc>
        <w:tc>
          <w:tcPr>
            <w:tcW w:w="0" w:type="auto"/>
          </w:tcPr>
          <w:p w:rsidR="00B823C7" w:rsidRPr="00B823C7" w:rsidRDefault="00B823C7" w:rsidP="00B823C7">
            <w:pPr>
              <w:contextualSpacing/>
              <w:rPr>
                <w:rFonts w:ascii="Verdana" w:hAnsi="Verdana"/>
                <w:lang w:val="en-US"/>
              </w:rPr>
            </w:pPr>
            <w:r w:rsidRPr="00B823C7">
              <w:rPr>
                <w:rFonts w:ascii="Verdana" w:hAnsi="Verdana"/>
                <w:lang w:val="en-US"/>
              </w:rPr>
              <w:t>Martin Pardoe</w:t>
            </w:r>
          </w:p>
        </w:tc>
        <w:tc>
          <w:tcPr>
            <w:tcW w:w="0" w:type="auto"/>
          </w:tcPr>
          <w:p w:rsidR="00B823C7" w:rsidRPr="00B823C7" w:rsidRDefault="00B823C7" w:rsidP="00B823C7">
            <w:pPr>
              <w:contextualSpacing/>
              <w:rPr>
                <w:rFonts w:ascii="Verdana" w:hAnsi="Verdana"/>
                <w:lang w:val="en-US"/>
              </w:rPr>
            </w:pPr>
            <w:r w:rsidRPr="00B823C7">
              <w:rPr>
                <w:rFonts w:ascii="Verdana" w:hAnsi="Verdana"/>
                <w:lang w:val="en-US"/>
              </w:rPr>
              <w:t>Val Drew</w:t>
            </w:r>
          </w:p>
        </w:tc>
        <w:tc>
          <w:tcPr>
            <w:tcW w:w="0" w:type="auto"/>
          </w:tcPr>
          <w:p w:rsidR="00B823C7" w:rsidRPr="00B823C7" w:rsidRDefault="00B823C7" w:rsidP="00B823C7">
            <w:pPr>
              <w:contextualSpacing/>
              <w:rPr>
                <w:rFonts w:ascii="Verdana" w:hAnsi="Verdana"/>
                <w:lang w:val="en-US"/>
              </w:rPr>
            </w:pPr>
            <w:r w:rsidRPr="00B823C7">
              <w:rPr>
                <w:rFonts w:ascii="Verdana" w:hAnsi="Verdana"/>
                <w:lang w:val="en-US"/>
              </w:rPr>
              <w:t>Frances Waldron</w:t>
            </w:r>
          </w:p>
        </w:tc>
      </w:tr>
      <w:tr w:rsidR="00B823C7" w:rsidRPr="00B823C7" w:rsidTr="000327BD">
        <w:tc>
          <w:tcPr>
            <w:tcW w:w="0" w:type="auto"/>
          </w:tcPr>
          <w:p w:rsidR="00B823C7" w:rsidRPr="00B823C7" w:rsidRDefault="00B823C7" w:rsidP="00B823C7">
            <w:pPr>
              <w:contextualSpacing/>
              <w:rPr>
                <w:rFonts w:ascii="Verdana" w:hAnsi="Verdana"/>
                <w:lang w:val="en-US"/>
              </w:rPr>
            </w:pPr>
            <w:r w:rsidRPr="00B823C7">
              <w:rPr>
                <w:rFonts w:ascii="Verdana" w:hAnsi="Verdana"/>
                <w:lang w:val="en-US"/>
              </w:rPr>
              <w:t>Secretary</w:t>
            </w:r>
          </w:p>
        </w:tc>
        <w:tc>
          <w:tcPr>
            <w:tcW w:w="0" w:type="auto"/>
          </w:tcPr>
          <w:p w:rsidR="00B823C7" w:rsidRPr="00B823C7" w:rsidRDefault="00B823C7" w:rsidP="00B823C7">
            <w:pPr>
              <w:contextualSpacing/>
              <w:rPr>
                <w:rFonts w:ascii="Verdana" w:hAnsi="Verdana"/>
                <w:lang w:val="en-US"/>
              </w:rPr>
            </w:pPr>
            <w:r w:rsidRPr="00B823C7">
              <w:rPr>
                <w:rFonts w:ascii="Verdana" w:hAnsi="Verdana"/>
                <w:lang w:val="en-US"/>
              </w:rPr>
              <w:t>Paul Acutt</w:t>
            </w:r>
          </w:p>
        </w:tc>
        <w:tc>
          <w:tcPr>
            <w:tcW w:w="0" w:type="auto"/>
          </w:tcPr>
          <w:p w:rsidR="00B823C7" w:rsidRPr="00B823C7" w:rsidRDefault="00B823C7" w:rsidP="00B823C7">
            <w:pPr>
              <w:contextualSpacing/>
              <w:rPr>
                <w:rFonts w:ascii="Verdana" w:hAnsi="Verdana"/>
                <w:lang w:val="en-US"/>
              </w:rPr>
            </w:pPr>
            <w:r w:rsidRPr="00B823C7">
              <w:rPr>
                <w:rFonts w:ascii="Verdana" w:hAnsi="Verdana"/>
                <w:lang w:val="en-US"/>
              </w:rPr>
              <w:t>Peter Adams</w:t>
            </w:r>
          </w:p>
        </w:tc>
        <w:tc>
          <w:tcPr>
            <w:tcW w:w="0" w:type="auto"/>
          </w:tcPr>
          <w:p w:rsidR="00B823C7" w:rsidRPr="00B823C7" w:rsidRDefault="00B823C7" w:rsidP="00B823C7">
            <w:pPr>
              <w:contextualSpacing/>
              <w:rPr>
                <w:rFonts w:ascii="Verdana" w:hAnsi="Verdana"/>
                <w:lang w:val="en-US"/>
              </w:rPr>
            </w:pPr>
            <w:r w:rsidRPr="00B823C7">
              <w:rPr>
                <w:rFonts w:ascii="Verdana" w:hAnsi="Verdana"/>
                <w:lang w:val="en-US"/>
              </w:rPr>
              <w:t>Lee Murray</w:t>
            </w:r>
          </w:p>
        </w:tc>
      </w:tr>
      <w:tr w:rsidR="00B823C7" w:rsidRPr="00B823C7" w:rsidTr="000327BD">
        <w:tc>
          <w:tcPr>
            <w:tcW w:w="0" w:type="auto"/>
          </w:tcPr>
          <w:p w:rsidR="00B823C7" w:rsidRPr="00B823C7" w:rsidRDefault="00B823C7" w:rsidP="00B823C7">
            <w:pPr>
              <w:contextualSpacing/>
              <w:rPr>
                <w:rFonts w:ascii="Verdana" w:hAnsi="Verdana"/>
                <w:lang w:val="en-US"/>
              </w:rPr>
            </w:pPr>
            <w:r w:rsidRPr="00B823C7">
              <w:rPr>
                <w:rFonts w:ascii="Verdana" w:hAnsi="Verdana"/>
                <w:lang w:val="en-US"/>
              </w:rPr>
              <w:t>Treasurer</w:t>
            </w:r>
          </w:p>
        </w:tc>
        <w:tc>
          <w:tcPr>
            <w:tcW w:w="0" w:type="auto"/>
          </w:tcPr>
          <w:p w:rsidR="00B823C7" w:rsidRPr="00B823C7" w:rsidRDefault="00B823C7" w:rsidP="00B823C7">
            <w:pPr>
              <w:contextualSpacing/>
              <w:rPr>
                <w:rFonts w:ascii="Verdana" w:hAnsi="Verdana"/>
                <w:lang w:val="en-US"/>
              </w:rPr>
            </w:pPr>
            <w:r w:rsidRPr="00B823C7">
              <w:rPr>
                <w:rFonts w:ascii="Verdana" w:hAnsi="Verdana"/>
                <w:lang w:val="en-US"/>
              </w:rPr>
              <w:t>Jane Grainger</w:t>
            </w:r>
          </w:p>
        </w:tc>
        <w:tc>
          <w:tcPr>
            <w:tcW w:w="0" w:type="auto"/>
          </w:tcPr>
          <w:p w:rsidR="00B823C7" w:rsidRPr="00B823C7" w:rsidRDefault="00B823C7" w:rsidP="00B823C7">
            <w:pPr>
              <w:contextualSpacing/>
              <w:rPr>
                <w:rFonts w:ascii="Verdana" w:hAnsi="Verdana"/>
                <w:lang w:val="en-US"/>
              </w:rPr>
            </w:pPr>
            <w:r w:rsidRPr="00B823C7">
              <w:rPr>
                <w:rFonts w:ascii="Verdana" w:hAnsi="Verdana"/>
                <w:lang w:val="en-US"/>
              </w:rPr>
              <w:t>Peter Adams</w:t>
            </w:r>
          </w:p>
        </w:tc>
        <w:tc>
          <w:tcPr>
            <w:tcW w:w="0" w:type="auto"/>
          </w:tcPr>
          <w:p w:rsidR="00B823C7" w:rsidRPr="00B823C7" w:rsidRDefault="00B823C7" w:rsidP="00B823C7">
            <w:pPr>
              <w:contextualSpacing/>
              <w:rPr>
                <w:rFonts w:ascii="Verdana" w:hAnsi="Verdana"/>
                <w:lang w:val="en-US"/>
              </w:rPr>
            </w:pPr>
            <w:r w:rsidRPr="00B823C7">
              <w:rPr>
                <w:rFonts w:ascii="Verdana" w:hAnsi="Verdana"/>
                <w:lang w:val="en-US"/>
              </w:rPr>
              <w:t>Lee Murray</w:t>
            </w:r>
          </w:p>
        </w:tc>
      </w:tr>
      <w:tr w:rsidR="00B823C7" w:rsidRPr="00B823C7" w:rsidTr="000327BD">
        <w:tc>
          <w:tcPr>
            <w:tcW w:w="0" w:type="auto"/>
          </w:tcPr>
          <w:p w:rsidR="00B823C7" w:rsidRPr="00B823C7" w:rsidRDefault="00B823C7" w:rsidP="00B823C7">
            <w:pPr>
              <w:contextualSpacing/>
              <w:rPr>
                <w:rFonts w:ascii="Verdana" w:hAnsi="Verdana"/>
                <w:lang w:val="en-US"/>
              </w:rPr>
            </w:pPr>
          </w:p>
        </w:tc>
        <w:tc>
          <w:tcPr>
            <w:tcW w:w="0" w:type="auto"/>
          </w:tcPr>
          <w:p w:rsidR="00B823C7" w:rsidRPr="00B823C7" w:rsidRDefault="00B823C7" w:rsidP="00B823C7">
            <w:pPr>
              <w:contextualSpacing/>
              <w:rPr>
                <w:rFonts w:ascii="Verdana" w:hAnsi="Verdana"/>
                <w:lang w:val="en-US"/>
              </w:rPr>
            </w:pPr>
          </w:p>
        </w:tc>
        <w:tc>
          <w:tcPr>
            <w:tcW w:w="0" w:type="auto"/>
          </w:tcPr>
          <w:p w:rsidR="00B823C7" w:rsidRPr="00B823C7" w:rsidRDefault="00B823C7" w:rsidP="00B823C7">
            <w:pPr>
              <w:contextualSpacing/>
              <w:rPr>
                <w:rFonts w:ascii="Verdana" w:hAnsi="Verdana"/>
                <w:lang w:val="en-US"/>
              </w:rPr>
            </w:pPr>
          </w:p>
        </w:tc>
        <w:tc>
          <w:tcPr>
            <w:tcW w:w="0" w:type="auto"/>
          </w:tcPr>
          <w:p w:rsidR="00B823C7" w:rsidRPr="00B823C7" w:rsidRDefault="00B823C7" w:rsidP="00B823C7">
            <w:pPr>
              <w:contextualSpacing/>
              <w:rPr>
                <w:rFonts w:ascii="Verdana" w:hAnsi="Verdana"/>
                <w:lang w:val="en-US"/>
              </w:rPr>
            </w:pPr>
          </w:p>
        </w:tc>
      </w:tr>
    </w:tbl>
    <w:p w:rsidR="00B823C7" w:rsidRPr="00B823C7" w:rsidRDefault="00B823C7" w:rsidP="00B823C7">
      <w:pPr>
        <w:spacing w:after="200" w:line="276" w:lineRule="auto"/>
        <w:ind w:left="720"/>
        <w:contextualSpacing/>
        <w:rPr>
          <w:rFonts w:ascii="Verdana" w:hAnsi="Verdana"/>
          <w:lang w:val="en-US" w:eastAsia="en-US"/>
        </w:rPr>
      </w:pP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r w:rsidRPr="00B823C7">
        <w:rPr>
          <w:rFonts w:ascii="Verdana" w:hAnsi="Verdana"/>
          <w:lang w:val="en-US" w:eastAsia="en-US"/>
        </w:rPr>
        <w:tab/>
      </w:r>
    </w:p>
    <w:p w:rsidR="00B823C7" w:rsidRPr="00B823C7" w:rsidRDefault="00B823C7" w:rsidP="00B823C7">
      <w:pPr>
        <w:spacing w:after="200" w:line="276" w:lineRule="auto"/>
        <w:ind w:left="720"/>
        <w:contextualSpacing/>
        <w:rPr>
          <w:rFonts w:ascii="Verdana" w:hAnsi="Verdana"/>
          <w:lang w:val="en-US" w:eastAsia="en-US"/>
        </w:rPr>
      </w:pPr>
      <w:r w:rsidRPr="00B823C7">
        <w:rPr>
          <w:rFonts w:ascii="Verdana" w:hAnsi="Verdana"/>
          <w:lang w:val="en-US" w:eastAsia="en-US"/>
        </w:rPr>
        <w:t>All voting was unanimous.</w:t>
      </w:r>
    </w:p>
    <w:p w:rsidR="00B823C7" w:rsidRPr="00B823C7" w:rsidRDefault="00B823C7" w:rsidP="00B823C7">
      <w:pPr>
        <w:spacing w:after="200" w:line="276" w:lineRule="auto"/>
        <w:ind w:left="720"/>
        <w:contextualSpacing/>
        <w:rPr>
          <w:rFonts w:ascii="Verdana" w:hAnsi="Verdana"/>
          <w:lang w:val="en-US" w:eastAsia="en-US"/>
        </w:rPr>
      </w:pPr>
    </w:p>
    <w:p w:rsidR="00B823C7" w:rsidRPr="00B823C7" w:rsidRDefault="00B823C7" w:rsidP="00B823C7">
      <w:pPr>
        <w:spacing w:after="200" w:line="276" w:lineRule="auto"/>
        <w:ind w:left="720"/>
        <w:contextualSpacing/>
        <w:rPr>
          <w:rFonts w:ascii="Verdana" w:hAnsi="Verdana"/>
          <w:lang w:val="en-US" w:eastAsia="en-US"/>
        </w:rPr>
      </w:pPr>
      <w:r w:rsidRPr="00B823C7">
        <w:rPr>
          <w:rFonts w:ascii="Verdana" w:hAnsi="Verdana"/>
          <w:lang w:val="en-US" w:eastAsia="en-US"/>
        </w:rPr>
        <w:t>No one has volunteered for the organizing committee.  It was noted that last years committee members were often absent from meetings, such be the nature of caring. And that important issues needing action were discussed openly in forum monthly meetings. It was felt as a whole that it would be easier to raise help from the membership on an ad hoc basis as and when required. A vote was held on this decision and also carried unanimously.</w:t>
      </w:r>
    </w:p>
    <w:p w:rsidR="00B621BE" w:rsidRDefault="00B621BE">
      <w:pPr>
        <w:widowControl w:val="0"/>
        <w:autoSpaceDE w:val="0"/>
        <w:autoSpaceDN w:val="0"/>
        <w:adjustRightInd w:val="0"/>
        <w:spacing w:after="0" w:line="240" w:lineRule="auto"/>
        <w:rPr>
          <w:rFonts w:ascii="Verdana" w:hAnsi="Verdana" w:cs="Verdana"/>
          <w:color w:val="000000"/>
          <w:lang w:val="en"/>
        </w:rPr>
      </w:pPr>
    </w:p>
    <w:p w:rsidR="00B621BE" w:rsidRDefault="00B621BE">
      <w:pPr>
        <w:widowControl w:val="0"/>
        <w:autoSpaceDE w:val="0"/>
        <w:autoSpaceDN w:val="0"/>
        <w:adjustRightInd w:val="0"/>
        <w:spacing w:after="0" w:line="240" w:lineRule="auto"/>
        <w:rPr>
          <w:rFonts w:ascii="Verdana" w:hAnsi="Verdana" w:cs="Verdana"/>
          <w:color w:val="000000"/>
          <w:lang w:val="en"/>
        </w:rPr>
      </w:pPr>
    </w:p>
    <w:p w:rsidR="00B621BE" w:rsidRDefault="00B621BE">
      <w:pPr>
        <w:widowControl w:val="0"/>
        <w:autoSpaceDE w:val="0"/>
        <w:autoSpaceDN w:val="0"/>
        <w:adjustRightInd w:val="0"/>
        <w:spacing w:after="0" w:line="240" w:lineRule="auto"/>
        <w:rPr>
          <w:rFonts w:ascii="Verdana" w:hAnsi="Verdana" w:cs="Verdana"/>
          <w:b/>
          <w:bCs/>
          <w:color w:val="000000"/>
          <w:u w:val="single"/>
          <w:lang w:val="en"/>
        </w:rPr>
      </w:pPr>
      <w:r>
        <w:rPr>
          <w:rFonts w:ascii="Verdana" w:hAnsi="Verdana" w:cs="Verdana"/>
          <w:b/>
          <w:bCs/>
          <w:color w:val="000000"/>
          <w:u w:val="single"/>
          <w:lang w:val="en"/>
        </w:rPr>
        <w:t>Any Other Business:</w:t>
      </w:r>
    </w:p>
    <w:p w:rsidR="00B621BE" w:rsidRDefault="00B621BE">
      <w:pPr>
        <w:widowControl w:val="0"/>
        <w:autoSpaceDE w:val="0"/>
        <w:autoSpaceDN w:val="0"/>
        <w:adjustRightInd w:val="0"/>
        <w:spacing w:after="0" w:line="240" w:lineRule="auto"/>
        <w:rPr>
          <w:rFonts w:ascii="Verdana" w:hAnsi="Verdana" w:cs="Verdana"/>
          <w:color w:val="000000"/>
          <w:lang w:val="en"/>
        </w:rPr>
      </w:pPr>
    </w:p>
    <w:p w:rsidR="00B621BE" w:rsidRDefault="00B621BE">
      <w:pPr>
        <w:widowControl w:val="0"/>
        <w:autoSpaceDE w:val="0"/>
        <w:autoSpaceDN w:val="0"/>
        <w:adjustRightInd w:val="0"/>
        <w:spacing w:after="0" w:line="240" w:lineRule="auto"/>
        <w:rPr>
          <w:rFonts w:ascii="Verdana" w:hAnsi="Verdana" w:cs="Verdana"/>
          <w:color w:val="000000"/>
          <w:lang w:val="en"/>
        </w:rPr>
      </w:pPr>
      <w:r>
        <w:rPr>
          <w:rFonts w:ascii="Verdana" w:hAnsi="Verdana" w:cs="Verdana"/>
          <w:color w:val="000000"/>
          <w:lang w:val="en"/>
        </w:rPr>
        <w:t>None at this time.</w:t>
      </w:r>
    </w:p>
    <w:p w:rsidR="00B621BE" w:rsidRDefault="00B621BE">
      <w:pPr>
        <w:widowControl w:val="0"/>
        <w:autoSpaceDE w:val="0"/>
        <w:autoSpaceDN w:val="0"/>
        <w:adjustRightInd w:val="0"/>
        <w:spacing w:after="0" w:line="240" w:lineRule="auto"/>
        <w:rPr>
          <w:rFonts w:ascii="Verdana" w:hAnsi="Verdana" w:cs="Verdana"/>
          <w:color w:val="000000"/>
          <w:lang w:val="en"/>
        </w:rPr>
      </w:pPr>
    </w:p>
    <w:p w:rsidR="00B621BE" w:rsidRDefault="00B823C7">
      <w:pPr>
        <w:widowControl w:val="0"/>
        <w:autoSpaceDE w:val="0"/>
        <w:autoSpaceDN w:val="0"/>
        <w:adjustRightInd w:val="0"/>
        <w:spacing w:after="0" w:line="240" w:lineRule="auto"/>
        <w:rPr>
          <w:rFonts w:ascii="Verdana" w:hAnsi="Verdana" w:cs="Verdana"/>
          <w:color w:val="000000"/>
          <w:lang w:val="en"/>
        </w:rPr>
      </w:pPr>
      <w:r>
        <w:rPr>
          <w:rFonts w:ascii="Verdana" w:hAnsi="Verdana" w:cs="Verdana"/>
          <w:color w:val="000000"/>
          <w:lang w:val="en"/>
        </w:rPr>
        <w:t>AGM finished 11.45</w:t>
      </w:r>
    </w:p>
    <w:p w:rsidR="00B823C7" w:rsidRDefault="00B823C7">
      <w:pPr>
        <w:widowControl w:val="0"/>
        <w:autoSpaceDE w:val="0"/>
        <w:autoSpaceDN w:val="0"/>
        <w:adjustRightInd w:val="0"/>
        <w:spacing w:after="0" w:line="240" w:lineRule="auto"/>
        <w:rPr>
          <w:rFonts w:ascii="Verdana" w:hAnsi="Verdana" w:cs="Verdana"/>
          <w:color w:val="000000"/>
          <w:lang w:val="en"/>
        </w:rPr>
      </w:pPr>
    </w:p>
    <w:p w:rsidR="00B823C7" w:rsidRDefault="00B823C7">
      <w:pPr>
        <w:widowControl w:val="0"/>
        <w:autoSpaceDE w:val="0"/>
        <w:autoSpaceDN w:val="0"/>
        <w:adjustRightInd w:val="0"/>
        <w:spacing w:after="0" w:line="240" w:lineRule="auto"/>
        <w:rPr>
          <w:rFonts w:ascii="Verdana" w:hAnsi="Verdana" w:cs="Verdana"/>
          <w:color w:val="000000"/>
          <w:lang w:val="en"/>
        </w:rPr>
      </w:pPr>
    </w:p>
    <w:p w:rsidR="00B823C7" w:rsidRDefault="00B823C7">
      <w:pPr>
        <w:widowControl w:val="0"/>
        <w:autoSpaceDE w:val="0"/>
        <w:autoSpaceDN w:val="0"/>
        <w:adjustRightInd w:val="0"/>
        <w:spacing w:after="0" w:line="240" w:lineRule="auto"/>
        <w:rPr>
          <w:rFonts w:ascii="Verdana" w:hAnsi="Verdana" w:cs="Verdana"/>
          <w:color w:val="000000"/>
          <w:lang w:val="en"/>
        </w:rPr>
      </w:pPr>
    </w:p>
    <w:p w:rsidR="00B823C7" w:rsidRDefault="00B823C7">
      <w:pPr>
        <w:widowControl w:val="0"/>
        <w:autoSpaceDE w:val="0"/>
        <w:autoSpaceDN w:val="0"/>
        <w:adjustRightInd w:val="0"/>
        <w:spacing w:after="0" w:line="240" w:lineRule="auto"/>
        <w:rPr>
          <w:rFonts w:ascii="Verdana" w:hAnsi="Verdana" w:cs="Verdana"/>
          <w:color w:val="000000"/>
          <w:lang w:val="en"/>
        </w:rPr>
      </w:pPr>
    </w:p>
    <w:p w:rsidR="00B823C7" w:rsidRDefault="00B823C7">
      <w:pPr>
        <w:widowControl w:val="0"/>
        <w:autoSpaceDE w:val="0"/>
        <w:autoSpaceDN w:val="0"/>
        <w:adjustRightInd w:val="0"/>
        <w:spacing w:after="0" w:line="240" w:lineRule="auto"/>
        <w:rPr>
          <w:rFonts w:ascii="Verdana" w:hAnsi="Verdana" w:cs="Verdana"/>
          <w:color w:val="000000"/>
          <w:lang w:val="en"/>
        </w:rPr>
      </w:pPr>
    </w:p>
    <w:p w:rsidR="00B823C7" w:rsidRDefault="00B823C7">
      <w:pPr>
        <w:widowControl w:val="0"/>
        <w:autoSpaceDE w:val="0"/>
        <w:autoSpaceDN w:val="0"/>
        <w:adjustRightInd w:val="0"/>
        <w:spacing w:after="0" w:line="240" w:lineRule="auto"/>
        <w:rPr>
          <w:rFonts w:ascii="Verdana" w:hAnsi="Verdana" w:cs="Verdana"/>
          <w:color w:val="000000"/>
          <w:lang w:val="en"/>
        </w:rPr>
      </w:pPr>
    </w:p>
    <w:p w:rsidR="00B823C7" w:rsidRDefault="00B823C7">
      <w:pPr>
        <w:widowControl w:val="0"/>
        <w:autoSpaceDE w:val="0"/>
        <w:autoSpaceDN w:val="0"/>
        <w:adjustRightInd w:val="0"/>
        <w:spacing w:after="0" w:line="240" w:lineRule="auto"/>
        <w:rPr>
          <w:rFonts w:ascii="Verdana" w:hAnsi="Verdana" w:cs="Verdana"/>
          <w:color w:val="000000"/>
          <w:lang w:val="en"/>
        </w:rPr>
      </w:pPr>
    </w:p>
    <w:p w:rsidR="000607E9" w:rsidRDefault="000607E9">
      <w:pPr>
        <w:widowControl w:val="0"/>
        <w:autoSpaceDE w:val="0"/>
        <w:autoSpaceDN w:val="0"/>
        <w:adjustRightInd w:val="0"/>
        <w:spacing w:after="0" w:line="240" w:lineRule="auto"/>
        <w:rPr>
          <w:rFonts w:ascii="Verdana" w:hAnsi="Verdana" w:cs="Verdana"/>
          <w:color w:val="000000"/>
          <w:lang w:val="en"/>
        </w:rPr>
      </w:pPr>
    </w:p>
    <w:p w:rsidR="00B823C7" w:rsidRDefault="00B823C7">
      <w:pPr>
        <w:widowControl w:val="0"/>
        <w:autoSpaceDE w:val="0"/>
        <w:autoSpaceDN w:val="0"/>
        <w:adjustRightInd w:val="0"/>
        <w:spacing w:after="0" w:line="240" w:lineRule="auto"/>
        <w:rPr>
          <w:rFonts w:ascii="Verdana" w:hAnsi="Verdana" w:cs="Verdana"/>
          <w:color w:val="000000"/>
          <w:lang w:val="en"/>
        </w:rPr>
      </w:pPr>
    </w:p>
    <w:p w:rsidR="00B621BE" w:rsidRDefault="00B621BE">
      <w:pPr>
        <w:widowControl w:val="0"/>
        <w:autoSpaceDE w:val="0"/>
        <w:autoSpaceDN w:val="0"/>
        <w:adjustRightInd w:val="0"/>
        <w:spacing w:after="0" w:line="240" w:lineRule="auto"/>
        <w:rPr>
          <w:rFonts w:ascii="Verdana" w:hAnsi="Verdana" w:cs="Verdana"/>
          <w:color w:val="000000"/>
          <w:lang w:val="en"/>
        </w:rPr>
      </w:pPr>
    </w:p>
    <w:p w:rsidR="00B621BE" w:rsidRDefault="00B621BE">
      <w:pPr>
        <w:widowControl w:val="0"/>
        <w:autoSpaceDE w:val="0"/>
        <w:autoSpaceDN w:val="0"/>
        <w:adjustRightInd w:val="0"/>
        <w:spacing w:after="0" w:line="240" w:lineRule="auto"/>
        <w:rPr>
          <w:rFonts w:ascii="Verdana" w:hAnsi="Verdana" w:cs="Verdana"/>
          <w:color w:val="000000"/>
          <w:lang w:val="en"/>
        </w:rPr>
      </w:pPr>
    </w:p>
    <w:p w:rsidR="00B621BE" w:rsidRDefault="00B621BE">
      <w:pPr>
        <w:widowControl w:val="0"/>
        <w:autoSpaceDE w:val="0"/>
        <w:autoSpaceDN w:val="0"/>
        <w:adjustRightInd w:val="0"/>
        <w:spacing w:after="0" w:line="240" w:lineRule="auto"/>
        <w:rPr>
          <w:rFonts w:ascii="Verdana" w:hAnsi="Verdana" w:cs="Verdana"/>
          <w:color w:val="000000"/>
          <w:lang w:val="en"/>
        </w:rPr>
      </w:pPr>
    </w:p>
    <w:p w:rsidR="00B621BE" w:rsidRDefault="00B621BE">
      <w:pPr>
        <w:widowControl w:val="0"/>
        <w:autoSpaceDE w:val="0"/>
        <w:autoSpaceDN w:val="0"/>
        <w:adjustRightInd w:val="0"/>
        <w:spacing w:after="0" w:line="240" w:lineRule="auto"/>
        <w:rPr>
          <w:rFonts w:ascii="Verdana" w:hAnsi="Verdana" w:cs="Verdana"/>
          <w:color w:val="000000"/>
          <w:lang w:val="en"/>
        </w:rPr>
      </w:pPr>
    </w:p>
    <w:p w:rsidR="00B621BE" w:rsidRDefault="00B621BE">
      <w:pPr>
        <w:widowControl w:val="0"/>
        <w:autoSpaceDE w:val="0"/>
        <w:autoSpaceDN w:val="0"/>
        <w:adjustRightInd w:val="0"/>
        <w:spacing w:after="0" w:line="240" w:lineRule="auto"/>
        <w:rPr>
          <w:rFonts w:ascii="Verdana" w:hAnsi="Verdana" w:cs="Verdana"/>
          <w:b/>
          <w:bCs/>
          <w:color w:val="000000"/>
          <w:u w:val="single"/>
          <w:lang w:val="en"/>
        </w:rPr>
      </w:pPr>
    </w:p>
    <w:sectPr w:rsidR="00B621B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444" w:rsidRDefault="00D81444" w:rsidP="00F1430C">
      <w:pPr>
        <w:spacing w:after="0" w:line="240" w:lineRule="auto"/>
      </w:pPr>
      <w:r>
        <w:separator/>
      </w:r>
    </w:p>
  </w:endnote>
  <w:endnote w:type="continuationSeparator" w:id="0">
    <w:p w:rsidR="00D81444" w:rsidRDefault="00D81444" w:rsidP="00F1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444" w:rsidRDefault="00D81444" w:rsidP="00F1430C">
      <w:pPr>
        <w:spacing w:after="0" w:line="240" w:lineRule="auto"/>
      </w:pPr>
      <w:r>
        <w:separator/>
      </w:r>
    </w:p>
  </w:footnote>
  <w:footnote w:type="continuationSeparator" w:id="0">
    <w:p w:rsidR="00D81444" w:rsidRDefault="00D81444" w:rsidP="00F143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D468A"/>
    <w:multiLevelType w:val="hybridMultilevel"/>
    <w:tmpl w:val="B3FEBB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1430C"/>
    <w:rsid w:val="000327BD"/>
    <w:rsid w:val="000607E9"/>
    <w:rsid w:val="001E1907"/>
    <w:rsid w:val="003529D7"/>
    <w:rsid w:val="00364EEB"/>
    <w:rsid w:val="004834BE"/>
    <w:rsid w:val="005C2DCC"/>
    <w:rsid w:val="005E7DAA"/>
    <w:rsid w:val="006C1029"/>
    <w:rsid w:val="008B22E9"/>
    <w:rsid w:val="008C4538"/>
    <w:rsid w:val="00916B80"/>
    <w:rsid w:val="009F0336"/>
    <w:rsid w:val="00B621BE"/>
    <w:rsid w:val="00B823C7"/>
    <w:rsid w:val="00CE13EA"/>
    <w:rsid w:val="00D81444"/>
    <w:rsid w:val="00EE1ED3"/>
    <w:rsid w:val="00F14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F1430C"/>
    <w:pPr>
      <w:keepNext/>
      <w:keepLines/>
      <w:spacing w:before="240" w:after="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unhideWhenUsed/>
    <w:qFormat/>
    <w:rsid w:val="00F1430C"/>
    <w:pPr>
      <w:keepNext/>
      <w:keepLines/>
      <w:spacing w:before="40" w:after="0"/>
      <w:outlineLvl w:val="1"/>
    </w:pPr>
    <w:rPr>
      <w:rFonts w:asciiTheme="majorHAnsi" w:eastAsiaTheme="majorEastAsia" w:hAnsiTheme="majorHAns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1430C"/>
    <w:rPr>
      <w:rFonts w:asciiTheme="majorHAnsi" w:eastAsiaTheme="majorEastAsia" w:hAnsiTheme="majorHAnsi" w:cs="Times New Roman"/>
      <w:color w:val="2E74B5" w:themeColor="accent1" w:themeShade="BF"/>
      <w:sz w:val="32"/>
      <w:szCs w:val="32"/>
    </w:rPr>
  </w:style>
  <w:style w:type="character" w:customStyle="1" w:styleId="Heading2Char">
    <w:name w:val="Heading 2 Char"/>
    <w:basedOn w:val="DefaultParagraphFont"/>
    <w:link w:val="Heading2"/>
    <w:uiPriority w:val="9"/>
    <w:locked/>
    <w:rsid w:val="00F1430C"/>
    <w:rPr>
      <w:rFonts w:asciiTheme="majorHAnsi" w:eastAsiaTheme="majorEastAsia" w:hAnsiTheme="majorHAnsi" w:cs="Times New Roman"/>
      <w:color w:val="2E74B5" w:themeColor="accent1" w:themeShade="BF"/>
      <w:sz w:val="26"/>
      <w:szCs w:val="26"/>
    </w:rPr>
  </w:style>
  <w:style w:type="paragraph" w:styleId="Header">
    <w:name w:val="header"/>
    <w:basedOn w:val="Normal"/>
    <w:link w:val="HeaderChar"/>
    <w:uiPriority w:val="99"/>
    <w:unhideWhenUsed/>
    <w:rsid w:val="00F1430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1430C"/>
    <w:rPr>
      <w:rFonts w:cs="Times New Roman"/>
    </w:rPr>
  </w:style>
  <w:style w:type="paragraph" w:styleId="Footer">
    <w:name w:val="footer"/>
    <w:basedOn w:val="Normal"/>
    <w:link w:val="FooterChar"/>
    <w:uiPriority w:val="99"/>
    <w:unhideWhenUsed/>
    <w:rsid w:val="00F1430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1430C"/>
    <w:rPr>
      <w:rFonts w:cs="Times New Roman"/>
    </w:rPr>
  </w:style>
  <w:style w:type="paragraph" w:styleId="NoSpacing">
    <w:name w:val="No Spacing"/>
    <w:uiPriority w:val="1"/>
    <w:qFormat/>
    <w:rsid w:val="00F1430C"/>
    <w:pPr>
      <w:spacing w:after="0" w:line="240" w:lineRule="auto"/>
    </w:pPr>
  </w:style>
  <w:style w:type="paragraph" w:styleId="Subtitle">
    <w:name w:val="Subtitle"/>
    <w:basedOn w:val="Normal"/>
    <w:next w:val="Normal"/>
    <w:link w:val="SubtitleChar"/>
    <w:uiPriority w:val="11"/>
    <w:qFormat/>
    <w:rsid w:val="00F1430C"/>
    <w:pPr>
      <w:numPr>
        <w:ilvl w:val="1"/>
      </w:numPr>
    </w:pPr>
    <w:rPr>
      <w:color w:val="5A5A5A" w:themeColor="text1" w:themeTint="A5"/>
      <w:spacing w:val="15"/>
    </w:rPr>
  </w:style>
  <w:style w:type="character" w:customStyle="1" w:styleId="SubtitleChar">
    <w:name w:val="Subtitle Char"/>
    <w:basedOn w:val="DefaultParagraphFont"/>
    <w:link w:val="Subtitle"/>
    <w:uiPriority w:val="11"/>
    <w:locked/>
    <w:rsid w:val="00F1430C"/>
    <w:rPr>
      <w:rFonts w:cs="Times New Roman"/>
      <w:color w:val="5A5A5A" w:themeColor="text1" w:themeTint="A5"/>
      <w:spacing w:val="15"/>
    </w:rPr>
  </w:style>
  <w:style w:type="table" w:styleId="TableGrid">
    <w:name w:val="Table Grid"/>
    <w:basedOn w:val="TableNormal"/>
    <w:uiPriority w:val="59"/>
    <w:rsid w:val="00B823C7"/>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823C7"/>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2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29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dudleyCarersForumFunday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2</cp:revision>
  <dcterms:created xsi:type="dcterms:W3CDTF">2018-10-22T15:41:00Z</dcterms:created>
  <dcterms:modified xsi:type="dcterms:W3CDTF">2018-10-22T15:41:00Z</dcterms:modified>
</cp:coreProperties>
</file>